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1454FD">
        <w:rPr>
          <w:rFonts w:ascii="Times New Roman" w:hAnsi="Times New Roman" w:cs="Times New Roman"/>
          <w:sz w:val="24"/>
          <w:szCs w:val="24"/>
        </w:rPr>
        <w:t>Рыбно-Ватажского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поселения</w:t>
      </w:r>
      <w:r w:rsidR="00712B9E" w:rsidRPr="00712B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12B9E" w:rsidRPr="00712B9E">
        <w:rPr>
          <w:rFonts w:ascii="Times New Roman" w:hAnsi="Times New Roman" w:cs="Times New Roman"/>
          <w:sz w:val="24"/>
          <w:szCs w:val="24"/>
        </w:rPr>
        <w:t xml:space="preserve">  </w:t>
      </w:r>
      <w:r w:rsidR="0033604B">
        <w:rPr>
          <w:rFonts w:ascii="Times New Roman" w:hAnsi="Times New Roman" w:cs="Times New Roman"/>
          <w:sz w:val="24"/>
          <w:szCs w:val="24"/>
        </w:rPr>
        <w:t>15.12</w:t>
      </w:r>
      <w:r w:rsidR="00712B9E" w:rsidRPr="00712B9E">
        <w:rPr>
          <w:rFonts w:ascii="Times New Roman" w:hAnsi="Times New Roman" w:cs="Times New Roman"/>
          <w:sz w:val="24"/>
          <w:szCs w:val="24"/>
        </w:rPr>
        <w:t>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 w:rsidR="0033604B">
        <w:rPr>
          <w:rFonts w:ascii="Times New Roman" w:hAnsi="Times New Roman" w:cs="Times New Roman"/>
          <w:sz w:val="24"/>
          <w:szCs w:val="24"/>
        </w:rPr>
        <w:t>39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C748F4" w:rsidRPr="00712B9E" w:rsidRDefault="001454FD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РЫБНО-ВаТАЖСКОГО</w:t>
      </w:r>
      <w:r w:rsidR="00C748F4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712B9E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ПЕРИОД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2018 – 2027 годы</w:t>
      </w:r>
    </w:p>
    <w:p w:rsidR="00C748F4" w:rsidRPr="00712B9E" w:rsidRDefault="00C748F4" w:rsidP="00C748F4">
      <w:pPr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программы комплексного развития социальной инфраструктуры </w:t>
      </w:r>
      <w:proofErr w:type="spellStart"/>
      <w:r w:rsidR="001454FD" w:rsidRPr="001454FD">
        <w:rPr>
          <w:rFonts w:ascii="Times New Roman" w:hAnsi="Times New Roman" w:cs="Times New Roman"/>
          <w:b/>
          <w:sz w:val="24"/>
          <w:szCs w:val="24"/>
        </w:rPr>
        <w:t>Рыбно-Ватажского</w:t>
      </w:r>
      <w:proofErr w:type="spellEnd"/>
      <w:r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12B9E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на 2018 – 2027 годы</w:t>
      </w:r>
    </w:p>
    <w:tbl>
      <w:tblPr>
        <w:tblStyle w:val="a3"/>
        <w:tblW w:w="0" w:type="auto"/>
        <w:tblLook w:val="04A0"/>
      </w:tblPr>
      <w:tblGrid>
        <w:gridCol w:w="2015"/>
        <w:gridCol w:w="7271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proofErr w:type="spellStart"/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Рыбно-Ватажского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на 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1454FD" w:rsidRDefault="00C748F4" w:rsidP="001454FD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="00CA1D2C">
              <w:rPr>
                <w:rFonts w:ascii="Times New Roman" w:hAnsi="Times New Roman" w:cs="Times New Roman"/>
                <w:sz w:val="24"/>
                <w:szCs w:val="24"/>
              </w:rPr>
              <w:t>Рыбно-Ватажское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454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области;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Рыбно-Ватажского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C748F4" w:rsidRPr="00712B9E" w:rsidRDefault="00C748F4" w:rsidP="0033604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  <w:r w:rsidR="003360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bookmarkStart w:id="0" w:name="_GoBack"/>
            <w:bookmarkEnd w:id="0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 район, д.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Школьная. 2б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потребностей населения поселения в объектах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инфраструктуры до 2028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proofErr w:type="spellStart"/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Рыбно-Ватажского</w:t>
            </w:r>
            <w:proofErr w:type="spellEnd"/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доступности среды для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5. Содействие в обеспечении социальной поддержки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бразования,здравоохранения,культуры,физической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спорта, повышение роли физкультуры и спорта в деле профилактики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правонарушений,преодоления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врачей,учителей,работников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культуры,муниципальных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03225C" w:rsidRPr="00712B9E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68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7E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Кировской области тыс.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рублей;</w:t>
            </w:r>
          </w:p>
          <w:p w:rsidR="00C748F4" w:rsidRPr="00712B9E" w:rsidRDefault="00C748F4" w:rsidP="00A808DB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="00A808DB">
              <w:rPr>
                <w:rFonts w:ascii="Times New Roman" w:hAnsi="Times New Roman" w:cs="Times New Roman"/>
                <w:sz w:val="24"/>
                <w:szCs w:val="24"/>
              </w:rPr>
              <w:t>Рыбно-Ватажское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области. </w:t>
            </w:r>
            <w:r w:rsidR="006837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Общая площадь поселения составляет </w:t>
      </w:r>
      <w:r w:rsidR="00CA1D2C" w:rsidRPr="00CA1D2C">
        <w:rPr>
          <w:rFonts w:ascii="Times New Roman" w:hAnsi="Times New Roman" w:cs="Times New Roman"/>
          <w:sz w:val="24"/>
          <w:szCs w:val="24"/>
        </w:rPr>
        <w:t>88031,572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га.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 данным на 01.01.2017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</w:t>
      </w:r>
      <w:r w:rsidR="00CA1D2C" w:rsidRPr="00CA1D2C">
        <w:rPr>
          <w:rFonts w:ascii="Times New Roman" w:hAnsi="Times New Roman" w:cs="Times New Roman"/>
          <w:sz w:val="24"/>
          <w:szCs w:val="24"/>
        </w:rPr>
        <w:t>1157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748F4" w:rsidRPr="00712B9E" w:rsidRDefault="00C748F4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состав поселения входят </w:t>
      </w:r>
      <w:r w:rsidR="00B10D04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населённых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пункта:</w:t>
      </w: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Кульма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proofErr w:type="spellStart"/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Дурга</w:t>
            </w:r>
            <w:proofErr w:type="spellEnd"/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Байбеки</w:t>
            </w:r>
            <w:proofErr w:type="spellEnd"/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Дорошата</w:t>
            </w:r>
            <w:proofErr w:type="spellEnd"/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2C" w:rsidRPr="00712B9E" w:rsidTr="00410BA5">
        <w:tc>
          <w:tcPr>
            <w:tcW w:w="4530" w:type="dxa"/>
          </w:tcPr>
          <w:p w:rsidR="00CA1D2C" w:rsidRPr="00CA1D2C" w:rsidRDefault="00CA1D2C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Тат-Бояры</w:t>
            </w:r>
            <w:proofErr w:type="spellEnd"/>
          </w:p>
        </w:tc>
        <w:tc>
          <w:tcPr>
            <w:tcW w:w="4530" w:type="dxa"/>
          </w:tcPr>
          <w:p w:rsidR="00CA1D2C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A1D2C" w:rsidRPr="00712B9E" w:rsidTr="00410BA5">
        <w:tc>
          <w:tcPr>
            <w:tcW w:w="4530" w:type="dxa"/>
          </w:tcPr>
          <w:p w:rsidR="00CA1D2C" w:rsidRPr="00CA1D2C" w:rsidRDefault="00CA1D2C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поселок Осиновка</w:t>
            </w:r>
          </w:p>
        </w:tc>
        <w:tc>
          <w:tcPr>
            <w:tcW w:w="4530" w:type="dxa"/>
          </w:tcPr>
          <w:p w:rsidR="00CA1D2C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A1D2C" w:rsidRPr="00712B9E" w:rsidTr="00410BA5">
        <w:tc>
          <w:tcPr>
            <w:tcW w:w="4530" w:type="dxa"/>
          </w:tcPr>
          <w:p w:rsidR="00CA1D2C" w:rsidRPr="00CA1D2C" w:rsidRDefault="00CA1D2C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населенный пункт Каменный Перебор</w:t>
            </w:r>
          </w:p>
        </w:tc>
        <w:tc>
          <w:tcPr>
            <w:tcW w:w="4530" w:type="dxa"/>
          </w:tcPr>
          <w:p w:rsidR="00CA1D2C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поселения на 01.01.2017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CA1D2C">
        <w:rPr>
          <w:rFonts w:ascii="Times New Roman" w:hAnsi="Times New Roman" w:cs="Times New Roman"/>
          <w:sz w:val="24"/>
          <w:szCs w:val="24"/>
        </w:rPr>
        <w:t>1157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Детей до 6 лет включительно – </w:t>
      </w:r>
      <w:r w:rsidR="00CA1D2C">
        <w:rPr>
          <w:rFonts w:ascii="Times New Roman" w:hAnsi="Times New Roman" w:cs="Times New Roman"/>
          <w:sz w:val="24"/>
          <w:szCs w:val="24"/>
        </w:rPr>
        <w:t>66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человек, от 7 до 15 лет включительно – </w:t>
      </w:r>
      <w:r w:rsidR="00CA1D2C">
        <w:rPr>
          <w:rFonts w:ascii="Times New Roman" w:hAnsi="Times New Roman" w:cs="Times New Roman"/>
          <w:sz w:val="24"/>
          <w:szCs w:val="24"/>
        </w:rPr>
        <w:t>88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человек, от 16 до 17 лет включительно – </w:t>
      </w:r>
      <w:r w:rsidR="00CA1D2C">
        <w:rPr>
          <w:rFonts w:ascii="Times New Roman" w:hAnsi="Times New Roman" w:cs="Times New Roman"/>
          <w:sz w:val="24"/>
          <w:szCs w:val="24"/>
        </w:rPr>
        <w:t>31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Численность населения трудоспособного возраста составляет </w:t>
      </w:r>
      <w:r w:rsidR="00CA1D2C">
        <w:rPr>
          <w:rFonts w:ascii="Times New Roman" w:hAnsi="Times New Roman" w:cs="Times New Roman"/>
          <w:sz w:val="24"/>
          <w:szCs w:val="24"/>
        </w:rPr>
        <w:t>607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10BA5" w:rsidRPr="00712B9E">
        <w:rPr>
          <w:rFonts w:ascii="Times New Roman" w:hAnsi="Times New Roman" w:cs="Times New Roman"/>
          <w:sz w:val="24"/>
          <w:szCs w:val="24"/>
        </w:rPr>
        <w:t>5</w:t>
      </w:r>
      <w:r w:rsidR="00CA1D2C">
        <w:rPr>
          <w:rFonts w:ascii="Times New Roman" w:hAnsi="Times New Roman" w:cs="Times New Roman"/>
          <w:sz w:val="24"/>
          <w:szCs w:val="24"/>
        </w:rPr>
        <w:t>2</w:t>
      </w:r>
      <w:r w:rsidR="00410BA5" w:rsidRPr="00712B9E">
        <w:rPr>
          <w:rFonts w:ascii="Times New Roman" w:hAnsi="Times New Roman" w:cs="Times New Roman"/>
          <w:sz w:val="24"/>
          <w:szCs w:val="24"/>
        </w:rPr>
        <w:t>,</w:t>
      </w:r>
      <w:r w:rsidR="00CA1D2C">
        <w:rPr>
          <w:rFonts w:ascii="Times New Roman" w:hAnsi="Times New Roman" w:cs="Times New Roman"/>
          <w:sz w:val="24"/>
          <w:szCs w:val="24"/>
        </w:rPr>
        <w:t>5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CA1D2C">
        <w:rPr>
          <w:rFonts w:ascii="Times New Roman" w:hAnsi="Times New Roman" w:cs="Times New Roman"/>
          <w:sz w:val="24"/>
          <w:szCs w:val="24"/>
        </w:rPr>
        <w:t>365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A1D2C">
        <w:rPr>
          <w:rFonts w:ascii="Times New Roman" w:hAnsi="Times New Roman" w:cs="Times New Roman"/>
          <w:sz w:val="24"/>
          <w:szCs w:val="24"/>
        </w:rPr>
        <w:t>31,5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работающие лица пенсионного возраста – </w:t>
      </w:r>
      <w:r w:rsidR="00CA1D2C">
        <w:rPr>
          <w:rFonts w:ascii="Times New Roman" w:hAnsi="Times New Roman" w:cs="Times New Roman"/>
          <w:sz w:val="24"/>
          <w:szCs w:val="24"/>
        </w:rPr>
        <w:t>30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(2,</w:t>
      </w:r>
      <w:r w:rsidR="00CA1D2C">
        <w:rPr>
          <w:rFonts w:ascii="Times New Roman" w:hAnsi="Times New Roman" w:cs="Times New Roman"/>
          <w:sz w:val="24"/>
          <w:szCs w:val="24"/>
        </w:rPr>
        <w:t>0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4C4C15">
        <w:rPr>
          <w:rFonts w:ascii="Times New Roman" w:hAnsi="Times New Roman" w:cs="Times New Roman"/>
          <w:sz w:val="24"/>
          <w:szCs w:val="24"/>
        </w:rPr>
        <w:t>335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C4C15">
        <w:rPr>
          <w:rFonts w:ascii="Times New Roman" w:hAnsi="Times New Roman" w:cs="Times New Roman"/>
          <w:sz w:val="24"/>
          <w:szCs w:val="24"/>
        </w:rPr>
        <w:t>28,9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B9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/>
      </w:tblPr>
      <w:tblGrid>
        <w:gridCol w:w="562"/>
        <w:gridCol w:w="4678"/>
        <w:gridCol w:w="1276"/>
        <w:gridCol w:w="1276"/>
        <w:gridCol w:w="1268"/>
      </w:tblGrid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прирос (убыль)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268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 w:rsidR="004C4C15">
        <w:rPr>
          <w:rFonts w:ascii="Times New Roman" w:hAnsi="Times New Roman" w:cs="Times New Roman"/>
          <w:sz w:val="24"/>
          <w:szCs w:val="24"/>
        </w:rPr>
        <w:t>елении с 2014 года уменьшилась</w:t>
      </w:r>
      <w:r w:rsidRPr="00712B9E">
        <w:rPr>
          <w:rFonts w:ascii="Times New Roman" w:hAnsi="Times New Roman" w:cs="Times New Roman"/>
          <w:sz w:val="24"/>
          <w:szCs w:val="24"/>
        </w:rPr>
        <w:t xml:space="preserve">, число </w:t>
      </w:r>
      <w:proofErr w:type="spellStart"/>
      <w:r w:rsidR="004C4C15" w:rsidRPr="00712B9E">
        <w:rPr>
          <w:rFonts w:ascii="Times New Roman" w:hAnsi="Times New Roman" w:cs="Times New Roman"/>
          <w:sz w:val="24"/>
          <w:szCs w:val="24"/>
        </w:rPr>
        <w:t>умерш</w:t>
      </w:r>
      <w:r w:rsidR="004C4C15">
        <w:rPr>
          <w:rFonts w:ascii="Times New Roman" w:hAnsi="Times New Roman" w:cs="Times New Roman"/>
          <w:sz w:val="24"/>
          <w:szCs w:val="24"/>
        </w:rPr>
        <w:t>их</w:t>
      </w:r>
      <w:r w:rsidRPr="00712B9E">
        <w:rPr>
          <w:rFonts w:ascii="Times New Roman" w:hAnsi="Times New Roman" w:cs="Times New Roman"/>
          <w:sz w:val="24"/>
          <w:szCs w:val="24"/>
        </w:rPr>
        <w:t>превышает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gramStart"/>
      <w:r w:rsidR="004C4C15" w:rsidRPr="00712B9E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="004C4C15">
        <w:rPr>
          <w:rFonts w:ascii="Times New Roman" w:hAnsi="Times New Roman" w:cs="Times New Roman"/>
          <w:sz w:val="24"/>
          <w:szCs w:val="24"/>
        </w:rPr>
        <w:t>.</w:t>
      </w:r>
      <w:r w:rsidR="00951FC3">
        <w:rPr>
          <w:rFonts w:ascii="Times New Roman" w:hAnsi="Times New Roman" w:cs="Times New Roman"/>
          <w:sz w:val="24"/>
          <w:szCs w:val="24"/>
        </w:rPr>
        <w:t xml:space="preserve"> Баланс населения также </w:t>
      </w:r>
      <w:r w:rsidR="004C4C15">
        <w:rPr>
          <w:rFonts w:ascii="Times New Roman" w:hAnsi="Times New Roman" w:cs="Times New Roman"/>
          <w:sz w:val="24"/>
          <w:szCs w:val="24"/>
        </w:rPr>
        <w:t>уменьшается</w:t>
      </w:r>
      <w:r w:rsidRPr="00712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A5" w:rsidRPr="00712B9E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proofErr w:type="spellStart"/>
      <w:r w:rsidR="004C4C15">
        <w:rPr>
          <w:rFonts w:ascii="Times New Roman" w:hAnsi="Times New Roman" w:cs="Times New Roman"/>
          <w:sz w:val="24"/>
          <w:szCs w:val="24"/>
        </w:rPr>
        <w:t>Рыбно-Ватажское</w:t>
      </w:r>
      <w:proofErr w:type="spellEnd"/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за январь-декабрь 2016 года составил </w:t>
      </w:r>
      <w:r w:rsidR="00410BA5" w:rsidRPr="00712B9E">
        <w:rPr>
          <w:rFonts w:ascii="Times New Roman" w:hAnsi="Times New Roman" w:cs="Times New Roman"/>
          <w:sz w:val="24"/>
          <w:szCs w:val="24"/>
        </w:rPr>
        <w:t>0рублей.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proofErr w:type="spellStart"/>
      <w:r w:rsidR="00C21240">
        <w:rPr>
          <w:rFonts w:ascii="Times New Roman" w:hAnsi="Times New Roman" w:cs="Times New Roman"/>
          <w:sz w:val="24"/>
          <w:szCs w:val="24"/>
        </w:rPr>
        <w:t>Рыбно-Ватажское</w:t>
      </w:r>
      <w:r w:rsidRPr="00712B9E">
        <w:rPr>
          <w:rFonts w:ascii="Times New Roman" w:hAnsi="Times New Roman" w:cs="Times New Roman"/>
          <w:sz w:val="24"/>
          <w:szCs w:val="24"/>
        </w:rPr>
        <w:t>поселение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формируется большей частью за счет межбюджетных трансфертов (дотаций, субвенций, иных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межбюджетных трансфертов) из бюджета </w:t>
      </w:r>
      <w:proofErr w:type="spellStart"/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proofErr w:type="spellStart"/>
      <w:r w:rsidR="006837E7">
        <w:rPr>
          <w:rFonts w:ascii="Times New Roman" w:hAnsi="Times New Roman" w:cs="Times New Roman"/>
          <w:sz w:val="24"/>
          <w:szCs w:val="24"/>
        </w:rPr>
        <w:t>Рыбно-Ватажское</w:t>
      </w:r>
      <w:proofErr w:type="spellEnd"/>
      <w:r w:rsidR="00410BA5" w:rsidRPr="0071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A5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Pr="00712B9E">
        <w:rPr>
          <w:rFonts w:ascii="Times New Roman" w:hAnsi="Times New Roman" w:cs="Times New Roman"/>
          <w:sz w:val="24"/>
          <w:szCs w:val="24"/>
        </w:rPr>
        <w:t>поселение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за 2016 год по доходам составил </w:t>
      </w:r>
      <w:r w:rsidR="006837E7">
        <w:rPr>
          <w:rFonts w:ascii="Times New Roman" w:hAnsi="Times New Roman" w:cs="Times New Roman"/>
          <w:sz w:val="24"/>
          <w:szCs w:val="24"/>
        </w:rPr>
        <w:t>2401,9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6837E7">
        <w:rPr>
          <w:rFonts w:ascii="Times New Roman" w:hAnsi="Times New Roman" w:cs="Times New Roman"/>
          <w:sz w:val="24"/>
          <w:szCs w:val="24"/>
        </w:rPr>
        <w:t>4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выше, чем в 2015 году (</w:t>
      </w:r>
      <w:r w:rsidR="006837E7">
        <w:rPr>
          <w:rFonts w:ascii="Times New Roman" w:hAnsi="Times New Roman" w:cs="Times New Roman"/>
          <w:sz w:val="24"/>
          <w:szCs w:val="24"/>
        </w:rPr>
        <w:t>2316,8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Социальная сфера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2016 году среднесписочная численность занятых в экономике составила </w:t>
      </w:r>
      <w:r w:rsidR="008C3A2B">
        <w:rPr>
          <w:rFonts w:ascii="Times New Roman" w:hAnsi="Times New Roman" w:cs="Times New Roman"/>
          <w:sz w:val="24"/>
          <w:szCs w:val="24"/>
        </w:rPr>
        <w:t>607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FE366B">
        <w:rPr>
          <w:rFonts w:ascii="Times New Roman" w:hAnsi="Times New Roman" w:cs="Times New Roman"/>
          <w:sz w:val="24"/>
          <w:szCs w:val="24"/>
        </w:rPr>
        <w:t xml:space="preserve">5 </w:t>
      </w:r>
      <w:r w:rsidR="00410BA5" w:rsidRPr="00712B9E">
        <w:rPr>
          <w:rFonts w:ascii="Times New Roman" w:hAnsi="Times New Roman" w:cs="Times New Roman"/>
          <w:sz w:val="24"/>
          <w:szCs w:val="24"/>
        </w:rPr>
        <w:t>человек.</w:t>
      </w:r>
      <w:r w:rsidRPr="00712B9E">
        <w:rPr>
          <w:rFonts w:ascii="Times New Roman" w:hAnsi="Times New Roman" w:cs="Times New Roman"/>
          <w:sz w:val="24"/>
          <w:szCs w:val="24"/>
        </w:rPr>
        <w:t xml:space="preserve"> 2.2.Сведения о градостроительной деятельности на территории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2014 по 2016 годы на территории поселения введено:</w:t>
      </w:r>
    </w:p>
    <w:p w:rsidR="00C748F4" w:rsidRPr="00712B9E" w:rsidRDefault="00300A65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</w:t>
      </w:r>
      <w:r w:rsidR="008C3A2B">
        <w:rPr>
          <w:rFonts w:ascii="Times New Roman" w:hAnsi="Times New Roman" w:cs="Times New Roman"/>
          <w:sz w:val="24"/>
          <w:szCs w:val="24"/>
        </w:rPr>
        <w:t>00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proofErr w:type="gramStart"/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proofErr w:type="gramStart"/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8C3A2B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производственного назначения.</w:t>
      </w: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областях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здравоохранения, физической культуры и массового спорта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1 школа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группами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учащихся составляет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детский </w:t>
      </w:r>
      <w:proofErr w:type="spellStart"/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</w:t>
      </w:r>
      <w:proofErr w:type="spellEnd"/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детей дошкольного возраста составляет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29"/>
        <w:gridCol w:w="2280"/>
        <w:gridCol w:w="1912"/>
        <w:gridCol w:w="1242"/>
        <w:gridCol w:w="1226"/>
        <w:gridCol w:w="2197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B1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общая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B10D04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proofErr w:type="spellEnd"/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B10D04">
              <w:rPr>
                <w:rFonts w:ascii="Times New Roman" w:hAnsi="Times New Roman" w:cs="Times New Roman"/>
                <w:sz w:val="24"/>
                <w:szCs w:val="24"/>
              </w:rPr>
              <w:t xml:space="preserve"> 2  дошкольными группами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C748F4" w:rsidRPr="00B10D04" w:rsidRDefault="00B10D04" w:rsidP="00B1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C748F4" w:rsidRPr="00712B9E" w:rsidRDefault="00B10D0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8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712B9E" w:rsidRDefault="00E425BF" w:rsidP="007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748F4" w:rsidRPr="00712B9E" w:rsidRDefault="00E425BF" w:rsidP="007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C748F4" w:rsidRPr="00712B9E" w:rsidRDefault="007E15C8" w:rsidP="007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средне-специальным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кий состав. В школах трудится </w:t>
      </w:r>
      <w:r w:rsidR="00E425BF">
        <w:rPr>
          <w:rFonts w:ascii="Times New Roman" w:hAnsi="Times New Roman" w:cs="Times New Roman"/>
          <w:sz w:val="24"/>
          <w:szCs w:val="24"/>
        </w:rPr>
        <w:t>15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работника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возраст педагогических работников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фельдшерско-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пункт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Pr="00712B9E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Октябрьский, 4 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Pr="00712B9E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Тат-Бояры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3 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Кульма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425BF" w:rsidRDefault="00E425BF" w:rsidP="009E388D">
            <w:r w:rsidRPr="00FB33D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Осиновка ул. Больничная, 3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425BF" w:rsidRDefault="00E425BF" w:rsidP="009E388D">
            <w:r w:rsidRPr="00FB33D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Каменный Перебор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Style w:val="a3"/>
        <w:tblW w:w="9067" w:type="dxa"/>
        <w:tblLook w:val="04A0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712B9E" w:rsidRDefault="007D615A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</w:p>
        </w:tc>
        <w:tc>
          <w:tcPr>
            <w:tcW w:w="2199" w:type="dxa"/>
          </w:tcPr>
          <w:p w:rsidR="00C748F4" w:rsidRPr="009D343B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Ватага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  <w:tc>
          <w:tcPr>
            <w:tcW w:w="1304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При школе имеется площадка, где проводятся игры и соревнования по волейболу, баскетболу,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футболу</w:t>
      </w:r>
      <w:proofErr w:type="gramStart"/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Pr="00712B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зимний период молодежь поселения катается на ко</w:t>
      </w:r>
      <w:r w:rsidR="007D615A" w:rsidRPr="00712B9E">
        <w:rPr>
          <w:rFonts w:ascii="Times New Roman" w:hAnsi="Times New Roman" w:cs="Times New Roman"/>
          <w:sz w:val="24"/>
          <w:szCs w:val="24"/>
        </w:rPr>
        <w:t>ньках, 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9D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</w:t>
      </w:r>
      <w:r w:rsidR="009D343B">
        <w:rPr>
          <w:rFonts w:ascii="Times New Roman" w:hAnsi="Times New Roman" w:cs="Times New Roman"/>
          <w:sz w:val="24"/>
          <w:szCs w:val="24"/>
        </w:rPr>
        <w:t>вляют: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9D343B" w:rsidRDefault="00C748F4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D343B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F4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C748F4" w:rsidRDefault="007D615A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Новая,3</w:t>
            </w:r>
          </w:p>
          <w:p w:rsidR="009D343B" w:rsidRPr="009D343B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Молодежная,8</w:t>
            </w:r>
          </w:p>
        </w:tc>
        <w:tc>
          <w:tcPr>
            <w:tcW w:w="2259" w:type="dxa"/>
          </w:tcPr>
          <w:p w:rsidR="00C748F4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343B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3B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</w:tcPr>
          <w:p w:rsidR="00C748F4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9D343B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3B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D343B" w:rsidRPr="00712B9E" w:rsidTr="007D615A">
        <w:tc>
          <w:tcPr>
            <w:tcW w:w="462" w:type="dxa"/>
          </w:tcPr>
          <w:p w:rsidR="009D343B" w:rsidRPr="00712B9E" w:rsidRDefault="009D343B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9D343B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9D343B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Каменный Перебор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59" w:type="dxa"/>
          </w:tcPr>
          <w:p w:rsidR="009D343B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0" w:type="dxa"/>
          </w:tcPr>
          <w:p w:rsidR="009D343B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D343B" w:rsidRPr="00712B9E" w:rsidTr="007D615A">
        <w:tc>
          <w:tcPr>
            <w:tcW w:w="462" w:type="dxa"/>
          </w:tcPr>
          <w:p w:rsidR="009D343B" w:rsidRDefault="009D343B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0" w:type="dxa"/>
          </w:tcPr>
          <w:p w:rsidR="009D343B" w:rsidRPr="00712B9E" w:rsidRDefault="009D343B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9D343B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Осиновка ул. Школьная,3</w:t>
            </w:r>
          </w:p>
        </w:tc>
        <w:tc>
          <w:tcPr>
            <w:tcW w:w="2259" w:type="dxa"/>
          </w:tcPr>
          <w:p w:rsidR="009D343B" w:rsidRPr="00712B9E" w:rsidRDefault="009D343B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:rsidR="009D343B" w:rsidRDefault="009D343B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В Доме культуры</w:t>
      </w:r>
      <w:r w:rsidR="00A23E35">
        <w:t xml:space="preserve"> и в библиотеках</w:t>
      </w:r>
      <w:r w:rsidRPr="00712B9E">
        <w:t xml:space="preserve">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</w:t>
      </w:r>
      <w:proofErr w:type="spellStart"/>
      <w:r w:rsidRPr="00712B9E">
        <w:t>подростков</w:t>
      </w:r>
      <w:proofErr w:type="gramStart"/>
      <w:r w:rsidRPr="00712B9E">
        <w:t>.Э</w:t>
      </w:r>
      <w:proofErr w:type="gramEnd"/>
      <w:r w:rsidRPr="00712B9E">
        <w:t>то</w:t>
      </w:r>
      <w:proofErr w:type="spellEnd"/>
      <w:r w:rsidRPr="00712B9E">
        <w:t xml:space="preserve">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 xml:space="preserve">Задача в </w:t>
      </w:r>
      <w:proofErr w:type="spellStart"/>
      <w:r w:rsidRPr="00712B9E">
        <w:t>культурно-досуговых</w:t>
      </w:r>
      <w:proofErr w:type="spellEnd"/>
      <w:r w:rsidRPr="00712B9E"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2.4.1. Прогноз изменения численности населения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Прогноз изменения численности населения поселения на период до 2028 года построен на основе фактических данных о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численностинаселения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23E35">
        <w:rPr>
          <w:rFonts w:ascii="Times New Roman" w:hAnsi="Times New Roman" w:cs="Times New Roman"/>
          <w:sz w:val="24"/>
          <w:szCs w:val="24"/>
        </w:rPr>
        <w:t>Рыбно-Ватажское</w:t>
      </w:r>
      <w:proofErr w:type="spellEnd"/>
      <w:r w:rsidR="00780AB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80AB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такжена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основе сведений о распределении населения по полу и возрасту. Прогноз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изменениячисленности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прогнозируется тенденция небольшого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ростачисленности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населения, обусловленная созданием комфортных социальных условий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дляпроживания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граждан, в том числе молодых семей, что в свою очередь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будетспособствовать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восстановлению процессов естественного прироста населения.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E425BF">
          <w:headerReference w:type="default" r:id="rId8"/>
          <w:headerReference w:type="first" r:id="rId9"/>
          <w:pgSz w:w="11906" w:h="16838" w:code="9"/>
          <w:pgMar w:top="1134" w:right="851" w:bottom="567" w:left="1985" w:header="709" w:footer="709" w:gutter="0"/>
          <w:cols w:space="708"/>
          <w:titlePg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="00A23E35">
        <w:rPr>
          <w:rFonts w:ascii="Times New Roman" w:hAnsi="Times New Roman" w:cs="Times New Roman"/>
          <w:sz w:val="24"/>
          <w:szCs w:val="24"/>
        </w:rPr>
        <w:t>Рыбно-Ватажского</w:t>
      </w:r>
      <w:proofErr w:type="spellEnd"/>
      <w:r w:rsidR="00A23E35">
        <w:rPr>
          <w:rFonts w:ascii="Times New Roman" w:hAnsi="Times New Roman" w:cs="Times New Roman"/>
          <w:sz w:val="24"/>
          <w:szCs w:val="24"/>
        </w:rPr>
        <w:t xml:space="preserve"> 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F27D4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tbl>
      <w:tblPr>
        <w:tblStyle w:val="a3"/>
        <w:tblW w:w="0" w:type="auto"/>
        <w:tblLook w:val="04A0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18" w:type="dxa"/>
          </w:tcPr>
          <w:p w:rsidR="00A23E35" w:rsidRPr="00712B9E" w:rsidRDefault="00A23E35" w:rsidP="00A2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18" w:type="dxa"/>
          </w:tcPr>
          <w:p w:rsidR="00A23E35" w:rsidRPr="00712B9E" w:rsidRDefault="00A23E35" w:rsidP="00A2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18" w:type="dxa"/>
          </w:tcPr>
          <w:p w:rsidR="00A23E35" w:rsidRPr="00712B9E" w:rsidRDefault="00A23E35" w:rsidP="00A2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2.4.4. Прогнозируемый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спрос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на услуги социальной инфраструктуры исходя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изпрогноза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численности населения, выбытия из эксплуатации объектов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социальнойинфраструктуры</w:t>
      </w:r>
      <w:proofErr w:type="spell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Прогнозируемый спрос на услуги социальной инфраструктуры обусловлен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вбольшей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степени существующим уровнем обеспеченности населения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объектамисоциальной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инфраструктуры: данные о существующих объектах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социальнойинфраструктуры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свидетельствуют о недостаточном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-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детскими </w:t>
      </w:r>
      <w:r w:rsidR="00CE39B8" w:rsidRPr="00712B9E">
        <w:rPr>
          <w:rFonts w:ascii="Times New Roman" w:hAnsi="Times New Roman" w:cs="Times New Roman"/>
          <w:sz w:val="24"/>
          <w:szCs w:val="24"/>
        </w:rPr>
        <w:t>садами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№1050 основой разработки программ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социальнойинфраструктуры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являются государственные и муниципальные программы,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стратегиисоциально-экономического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развития поселения, планы мероприятий по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реализациистратегии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развития, планы и программы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комплексногосоциально-экономического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развития муниципального об</w:t>
      </w:r>
      <w:r w:rsidR="00CE39B8" w:rsidRPr="00712B9E">
        <w:rPr>
          <w:rFonts w:ascii="Times New Roman" w:hAnsi="Times New Roman" w:cs="Times New Roman"/>
          <w:sz w:val="24"/>
          <w:szCs w:val="24"/>
        </w:rPr>
        <w:t>разования, документы о развитии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комплексном освоении территорий.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Муниципальные программы, стратегия социально-экономического развития,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планмероприятий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по реализации стратегии социально-экономического развития,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программакомплексного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поселение отсутствуют.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разрабатывалась на основе: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Федеральным Законом от 28.06.2014 №172-ФЗ «О стратегическом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планированиив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Российской Федерации» (далее – Федеральный Закон 172 ФЗ)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регламентированыправовые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в сфере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стратегическогопланирования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определение долгосрочных целей и задач муниципального управления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исоциально-экономического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развития муниципальных образований, согласованных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сприоритетами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и целями социально-экономического развития Российской Федерации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исубъектов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разработка, рассмотрение, утверждение (одобрение) и реализация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документовстратегического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планирования по вопросам, отнесенным к полномочиям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органовместного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мониторинг и контроль реализации документов стратегического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>твержденных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иные полномочия в сфере стратегического планирования,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определенныефедеральными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К документам стратегического планирования, разрабатываемым на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уровнемуниципального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2) план мероприятий по реализации стратегии социально-экономического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развитиямуниципального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муниципального образования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насреднесрочный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При этом для городских и сельских поселений подготовка программ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комплексногосоциально-экономического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развития является приоритетным инструментом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обеспеченияустойчивого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23E35">
        <w:rPr>
          <w:rFonts w:ascii="Times New Roman" w:hAnsi="Times New Roman" w:cs="Times New Roman"/>
          <w:sz w:val="24"/>
          <w:szCs w:val="24"/>
        </w:rPr>
        <w:t>Рыбно-Ватажское</w:t>
      </w:r>
      <w:proofErr w:type="spellEnd"/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вполномочия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Главы поселения входит общее руководство разработкой и внесение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наутверждение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ой Думы проекта планов и программ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социально-экономическогоразвития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Таким образом, следует отметить, что </w:t>
      </w:r>
      <w:proofErr w:type="gramStart"/>
      <w:r w:rsidRPr="00712B9E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Pr="00712B9E">
        <w:rPr>
          <w:rFonts w:ascii="Times New Roman" w:hAnsi="Times New Roman" w:cs="Times New Roman"/>
          <w:sz w:val="24"/>
          <w:szCs w:val="24"/>
        </w:rPr>
        <w:t xml:space="preserve"> нормативно-правовой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базыдостаточно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для функционирования и развития социальной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инфраструктурымуниципального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23E35">
        <w:rPr>
          <w:rFonts w:ascii="Times New Roman" w:hAnsi="Times New Roman" w:cs="Times New Roman"/>
          <w:sz w:val="24"/>
          <w:szCs w:val="24"/>
        </w:rPr>
        <w:t>Рыбно-Ватажское</w:t>
      </w:r>
      <w:proofErr w:type="spellEnd"/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712B9E" w:rsidRDefault="00C748F4" w:rsidP="003D5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3D586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7B" w:rsidRDefault="0068477B" w:rsidP="0078185D">
      <w:pPr>
        <w:spacing w:after="0" w:line="240" w:lineRule="auto"/>
      </w:pPr>
      <w:r>
        <w:separator/>
      </w:r>
    </w:p>
  </w:endnote>
  <w:endnote w:type="continuationSeparator" w:id="0">
    <w:p w:rsidR="0068477B" w:rsidRDefault="0068477B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7B" w:rsidRDefault="0068477B" w:rsidP="0078185D">
      <w:pPr>
        <w:spacing w:after="0" w:line="240" w:lineRule="auto"/>
      </w:pPr>
      <w:r>
        <w:separator/>
      </w:r>
    </w:p>
  </w:footnote>
  <w:footnote w:type="continuationSeparator" w:id="0">
    <w:p w:rsidR="0068477B" w:rsidRDefault="0068477B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77573"/>
      <w:docPartObj>
        <w:docPartGallery w:val="Page Numbers (Top of Page)"/>
        <w:docPartUnique/>
      </w:docPartObj>
    </w:sdtPr>
    <w:sdtContent>
      <w:p w:rsidR="00CA1D2C" w:rsidRDefault="00435D60">
        <w:pPr>
          <w:pStyle w:val="a5"/>
          <w:jc w:val="center"/>
        </w:pPr>
        <w:r>
          <w:fldChar w:fldCharType="begin"/>
        </w:r>
        <w:r w:rsidR="00CA1D2C">
          <w:instrText>PAGE   \* MERGEFORMAT</w:instrText>
        </w:r>
        <w:r>
          <w:fldChar w:fldCharType="separate"/>
        </w:r>
        <w:r w:rsidR="00CC6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D2C" w:rsidRDefault="00CA1D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2C" w:rsidRPr="005A4853" w:rsidRDefault="00CA1D2C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F4"/>
    <w:rsid w:val="0003225C"/>
    <w:rsid w:val="00037820"/>
    <w:rsid w:val="000E13EA"/>
    <w:rsid w:val="00110BAA"/>
    <w:rsid w:val="001454FD"/>
    <w:rsid w:val="00172F50"/>
    <w:rsid w:val="001736F4"/>
    <w:rsid w:val="001F075F"/>
    <w:rsid w:val="00206FA6"/>
    <w:rsid w:val="002246D5"/>
    <w:rsid w:val="0027462C"/>
    <w:rsid w:val="002D5DE8"/>
    <w:rsid w:val="002F089E"/>
    <w:rsid w:val="00300A65"/>
    <w:rsid w:val="00306CE5"/>
    <w:rsid w:val="0031019D"/>
    <w:rsid w:val="0033604B"/>
    <w:rsid w:val="00342470"/>
    <w:rsid w:val="00346311"/>
    <w:rsid w:val="003B0136"/>
    <w:rsid w:val="003C3DE7"/>
    <w:rsid w:val="003C70A7"/>
    <w:rsid w:val="003D5865"/>
    <w:rsid w:val="003E6484"/>
    <w:rsid w:val="00410BA5"/>
    <w:rsid w:val="00435D60"/>
    <w:rsid w:val="00456276"/>
    <w:rsid w:val="00457146"/>
    <w:rsid w:val="00474EBC"/>
    <w:rsid w:val="004974D6"/>
    <w:rsid w:val="004A54D0"/>
    <w:rsid w:val="004C4C15"/>
    <w:rsid w:val="005068B0"/>
    <w:rsid w:val="00520A29"/>
    <w:rsid w:val="005A42D1"/>
    <w:rsid w:val="005C2589"/>
    <w:rsid w:val="006206F5"/>
    <w:rsid w:val="00633BFC"/>
    <w:rsid w:val="006837E7"/>
    <w:rsid w:val="0068477B"/>
    <w:rsid w:val="006D0E4E"/>
    <w:rsid w:val="006E1535"/>
    <w:rsid w:val="00712B9E"/>
    <w:rsid w:val="007717D2"/>
    <w:rsid w:val="00780AB7"/>
    <w:rsid w:val="0078185D"/>
    <w:rsid w:val="007D615A"/>
    <w:rsid w:val="007E15C8"/>
    <w:rsid w:val="00810CA5"/>
    <w:rsid w:val="00815F35"/>
    <w:rsid w:val="00877EBA"/>
    <w:rsid w:val="008C3A2B"/>
    <w:rsid w:val="008D2AD4"/>
    <w:rsid w:val="00951FC3"/>
    <w:rsid w:val="009B4CB3"/>
    <w:rsid w:val="009D343B"/>
    <w:rsid w:val="009D4D42"/>
    <w:rsid w:val="00A23E35"/>
    <w:rsid w:val="00A808DB"/>
    <w:rsid w:val="00AB0723"/>
    <w:rsid w:val="00AC568C"/>
    <w:rsid w:val="00AF27D4"/>
    <w:rsid w:val="00B10D04"/>
    <w:rsid w:val="00B50C74"/>
    <w:rsid w:val="00C21240"/>
    <w:rsid w:val="00C475B5"/>
    <w:rsid w:val="00C748F4"/>
    <w:rsid w:val="00CA1D2C"/>
    <w:rsid w:val="00CC668E"/>
    <w:rsid w:val="00CE39B8"/>
    <w:rsid w:val="00D1410E"/>
    <w:rsid w:val="00D72C03"/>
    <w:rsid w:val="00D9184C"/>
    <w:rsid w:val="00DC3B31"/>
    <w:rsid w:val="00E425BF"/>
    <w:rsid w:val="00E6558E"/>
    <w:rsid w:val="00E91EA6"/>
    <w:rsid w:val="00EA2DF8"/>
    <w:rsid w:val="00EE4753"/>
    <w:rsid w:val="00F527B4"/>
    <w:rsid w:val="00F65FC5"/>
    <w:rsid w:val="00FE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BC86-8009-49F5-BDCA-12BFDCC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2017-12-22T13:13:00Z</cp:lastPrinted>
  <dcterms:created xsi:type="dcterms:W3CDTF">2017-04-25T08:20:00Z</dcterms:created>
  <dcterms:modified xsi:type="dcterms:W3CDTF">2019-03-15T07:41:00Z</dcterms:modified>
</cp:coreProperties>
</file>