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C" w:rsidRPr="00612BFA" w:rsidRDefault="00C81A5F" w:rsidP="009B163C">
      <w:pPr>
        <w:pStyle w:val="1"/>
        <w:rPr>
          <w:sz w:val="24"/>
          <w:szCs w:val="24"/>
        </w:rPr>
      </w:pPr>
      <w:r>
        <w:rPr>
          <w:sz w:val="24"/>
          <w:szCs w:val="24"/>
        </w:rPr>
        <w:t>РЫБНО-ВАТАЖ</w:t>
      </w:r>
      <w:r w:rsidR="009B163C" w:rsidRPr="00612BFA">
        <w:rPr>
          <w:sz w:val="24"/>
          <w:szCs w:val="24"/>
        </w:rPr>
        <w:t xml:space="preserve">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B6484D" w:rsidRDefault="00B6484D" w:rsidP="009B163C">
      <w:pPr>
        <w:rPr>
          <w:rFonts w:ascii="Times New Roman" w:hAnsi="Times New Roman" w:cs="Times New Roman"/>
          <w:b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>26.11</w:t>
      </w:r>
      <w:r w:rsidR="009B163C" w:rsidRPr="00B6484D">
        <w:rPr>
          <w:rFonts w:ascii="Times New Roman" w:hAnsi="Times New Roman" w:cs="Times New Roman"/>
          <w:b/>
          <w:sz w:val="28"/>
          <w:szCs w:val="28"/>
        </w:rPr>
        <w:t xml:space="preserve">.2021                                                                            </w:t>
      </w:r>
      <w:r w:rsidR="00F349D2" w:rsidRPr="00B6484D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Pr="00B6484D">
        <w:rPr>
          <w:rFonts w:ascii="Times New Roman" w:hAnsi="Times New Roman" w:cs="Times New Roman"/>
          <w:b/>
          <w:sz w:val="28"/>
          <w:szCs w:val="28"/>
        </w:rPr>
        <w:t>6/7</w:t>
      </w:r>
    </w:p>
    <w:p w:rsidR="009B163C" w:rsidRPr="00B6484D" w:rsidRDefault="009B163C" w:rsidP="009B1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4D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C81A5F" w:rsidRPr="00B6484D">
        <w:rPr>
          <w:rFonts w:ascii="Times New Roman" w:hAnsi="Times New Roman" w:cs="Times New Roman"/>
          <w:b/>
          <w:sz w:val="28"/>
          <w:szCs w:val="28"/>
        </w:rPr>
        <w:t>Рыбная Ватага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r w:rsidR="00C81A5F">
        <w:rPr>
          <w:b/>
          <w:sz w:val="28"/>
          <w:szCs w:val="28"/>
        </w:rPr>
        <w:t>Рыбно-</w:t>
      </w:r>
      <w:proofErr w:type="spellStart"/>
      <w:r w:rsidR="00C81A5F">
        <w:rPr>
          <w:b/>
          <w:sz w:val="28"/>
          <w:szCs w:val="28"/>
        </w:rPr>
        <w:t>Ватаж</w:t>
      </w:r>
      <w:r w:rsidR="009B163C">
        <w:rPr>
          <w:b/>
          <w:sz w:val="28"/>
          <w:szCs w:val="28"/>
        </w:rPr>
        <w:t>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ское</w:t>
      </w:r>
      <w:proofErr w:type="spellEnd"/>
      <w:r w:rsidRPr="00FC17D0">
        <w:rPr>
          <w:sz w:val="28"/>
          <w:szCs w:val="28"/>
        </w:rPr>
        <w:t xml:space="preserve"> сельское поселение </w:t>
      </w:r>
      <w:proofErr w:type="spellStart"/>
      <w:r w:rsidR="008E01B6" w:rsidRPr="00FC17D0">
        <w:rPr>
          <w:sz w:val="28"/>
          <w:szCs w:val="28"/>
        </w:rPr>
        <w:t>Кильмезского</w:t>
      </w:r>
      <w:proofErr w:type="spellEnd"/>
      <w:r w:rsidRPr="00FC17D0">
        <w:rPr>
          <w:sz w:val="28"/>
          <w:szCs w:val="28"/>
        </w:rPr>
        <w:t xml:space="preserve"> района </w:t>
      </w:r>
      <w:r w:rsidR="009B163C" w:rsidRPr="00FC17D0">
        <w:rPr>
          <w:sz w:val="28"/>
          <w:szCs w:val="28"/>
        </w:rPr>
        <w:t xml:space="preserve">Кировской области,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ская</w:t>
      </w:r>
      <w:proofErr w:type="spellEnd"/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9B163C" w:rsidRPr="00FC17D0">
        <w:rPr>
          <w:sz w:val="28"/>
          <w:szCs w:val="28"/>
        </w:rPr>
        <w:t>ского</w:t>
      </w:r>
      <w:proofErr w:type="spellEnd"/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8E01B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r w:rsidR="00C81A5F">
        <w:rPr>
          <w:sz w:val="28"/>
          <w:szCs w:val="28"/>
        </w:rPr>
        <w:t>Рыбно-</w:t>
      </w:r>
      <w:proofErr w:type="spellStart"/>
      <w:r w:rsidR="00C81A5F">
        <w:rPr>
          <w:sz w:val="28"/>
          <w:szCs w:val="28"/>
        </w:rPr>
        <w:t>Ватаж</w:t>
      </w:r>
      <w:r w:rsidR="00C81A5F" w:rsidRPr="00FC17D0">
        <w:rPr>
          <w:sz w:val="28"/>
          <w:szCs w:val="28"/>
        </w:rPr>
        <w:t>ского</w:t>
      </w:r>
      <w:proofErr w:type="spellEnd"/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D0400A" w:rsidRPr="00FC17D0">
        <w:rPr>
          <w:sz w:val="28"/>
          <w:szCs w:val="28"/>
        </w:rPr>
        <w:fldChar w:fldCharType="begin"/>
      </w:r>
      <w:r w:rsidR="009B163C" w:rsidRPr="00FC17D0">
        <w:rPr>
          <w:sz w:val="28"/>
          <w:szCs w:val="28"/>
        </w:rPr>
        <w:instrText>HYPERLINK "http://m-kilmezadm.ru"</w:instrText>
      </w:r>
      <w:r w:rsidR="00D0400A" w:rsidRPr="00FC17D0">
        <w:rPr>
          <w:sz w:val="28"/>
          <w:szCs w:val="28"/>
        </w:rPr>
        <w:fldChar w:fldCharType="separate"/>
      </w:r>
      <w:r w:rsidR="009B163C" w:rsidRPr="00FC17D0">
        <w:rPr>
          <w:rStyle w:val="a4"/>
          <w:sz w:val="28"/>
          <w:szCs w:val="28"/>
        </w:rPr>
        <w:t>http://</w:t>
      </w:r>
      <w:r w:rsidR="00C81A5F">
        <w:rPr>
          <w:rStyle w:val="a4"/>
          <w:sz w:val="28"/>
          <w:szCs w:val="28"/>
          <w:lang w:val="en-US"/>
        </w:rPr>
        <w:t>r</w:t>
      </w:r>
      <w:r w:rsidR="00C81A5F" w:rsidRPr="00C81A5F">
        <w:rPr>
          <w:rStyle w:val="a4"/>
          <w:sz w:val="28"/>
          <w:szCs w:val="28"/>
        </w:rPr>
        <w:t>-</w:t>
      </w:r>
      <w:proofErr w:type="spellStart"/>
      <w:r w:rsidR="00C81A5F">
        <w:rPr>
          <w:rStyle w:val="a4"/>
          <w:sz w:val="28"/>
          <w:szCs w:val="28"/>
          <w:lang w:val="en-US"/>
        </w:rPr>
        <w:t>vataga</w:t>
      </w:r>
      <w:r w:rsidR="009B163C" w:rsidRPr="00FC17D0">
        <w:rPr>
          <w:rStyle w:val="a4"/>
          <w:sz w:val="28"/>
          <w:szCs w:val="28"/>
          <w:lang w:val="en-US"/>
        </w:rPr>
        <w:t>adm</w:t>
      </w:r>
      <w:proofErr w:type="spellEnd"/>
      <w:r w:rsidR="009B163C" w:rsidRPr="00FC17D0">
        <w:rPr>
          <w:rStyle w:val="a4"/>
          <w:sz w:val="28"/>
          <w:szCs w:val="28"/>
        </w:rPr>
        <w:t>.</w:t>
      </w:r>
      <w:proofErr w:type="spellStart"/>
      <w:r w:rsidR="009B163C" w:rsidRPr="00FC17D0">
        <w:rPr>
          <w:rStyle w:val="a4"/>
          <w:sz w:val="28"/>
          <w:szCs w:val="28"/>
        </w:rPr>
        <w:t>ru</w:t>
      </w:r>
      <w:proofErr w:type="spellEnd"/>
      <w:r w:rsidR="00D0400A" w:rsidRPr="00FC17D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81A5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="00C81A5F">
        <w:rPr>
          <w:rFonts w:ascii="Times New Roman" w:hAnsi="Times New Roman" w:cs="Times New Roman"/>
          <w:sz w:val="28"/>
          <w:szCs w:val="28"/>
        </w:rPr>
        <w:t>Ватаж</w:t>
      </w:r>
      <w:r w:rsidRPr="00FC17D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C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</w:t>
      </w:r>
      <w:r w:rsidR="00C81A5F">
        <w:rPr>
          <w:rFonts w:ascii="Times New Roman" w:hAnsi="Times New Roman" w:cs="Times New Roman"/>
          <w:sz w:val="28"/>
          <w:szCs w:val="28"/>
        </w:rPr>
        <w:t>М.А. Мельников</w:t>
      </w: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C81A5F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B163C" w:rsidRPr="00FC1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163C" w:rsidRPr="00FC17D0">
        <w:rPr>
          <w:rFonts w:ascii="Times New Roman" w:hAnsi="Times New Roman" w:cs="Times New Roman"/>
          <w:sz w:val="28"/>
          <w:szCs w:val="28"/>
        </w:rPr>
        <w:t xml:space="preserve"> </w:t>
      </w:r>
      <w:r w:rsidRPr="00C81A5F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C81A5F"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C81A5F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C81A5F">
        <w:rPr>
          <w:rFonts w:ascii="Times New Roman" w:hAnsi="Times New Roman" w:cs="Times New Roman"/>
          <w:sz w:val="28"/>
          <w:szCs w:val="28"/>
        </w:rPr>
        <w:t>Гафиуллина</w:t>
      </w:r>
      <w:proofErr w:type="spellEnd"/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385" w:rsidRPr="00006BF5" w:rsidRDefault="00557068" w:rsidP="00B6484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24CE9">
        <w:rPr>
          <w:rFonts w:ascii="Times New Roman" w:hAnsi="Times New Roman" w:cs="Times New Roman"/>
          <w:sz w:val="24"/>
          <w:szCs w:val="24"/>
        </w:rPr>
        <w:t xml:space="preserve"> </w:t>
      </w:r>
      <w:r w:rsidR="00C81A5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C81A5F">
        <w:rPr>
          <w:rFonts w:ascii="Times New Roman" w:hAnsi="Times New Roman" w:cs="Times New Roman"/>
          <w:sz w:val="24"/>
          <w:szCs w:val="24"/>
        </w:rPr>
        <w:t>Ватаж</w:t>
      </w:r>
      <w:r w:rsidR="00824CE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="00F40F66">
        <w:rPr>
          <w:rFonts w:ascii="Times New Roman" w:hAnsi="Times New Roman" w:cs="Times New Roman"/>
          <w:sz w:val="24"/>
          <w:szCs w:val="24"/>
        </w:rPr>
        <w:t>сельской Думы</w:t>
      </w:r>
      <w:r w:rsidR="00B6484D">
        <w:rPr>
          <w:rFonts w:ascii="Times New Roman" w:hAnsi="Times New Roman" w:cs="Times New Roman"/>
          <w:sz w:val="24"/>
          <w:szCs w:val="24"/>
        </w:rPr>
        <w:t xml:space="preserve"> </w:t>
      </w:r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B6484D">
        <w:rPr>
          <w:rFonts w:ascii="Times New Roman" w:hAnsi="Times New Roman" w:cs="Times New Roman"/>
          <w:sz w:val="24"/>
          <w:szCs w:val="24"/>
        </w:rPr>
        <w:t>26.11.</w:t>
      </w:r>
      <w:r w:rsidRPr="00006BF5">
        <w:rPr>
          <w:rFonts w:ascii="Times New Roman" w:hAnsi="Times New Roman" w:cs="Times New Roman"/>
          <w:sz w:val="24"/>
          <w:szCs w:val="24"/>
        </w:rPr>
        <w:t>2021г. №</w:t>
      </w:r>
      <w:r w:rsidR="00B6484D">
        <w:rPr>
          <w:rFonts w:ascii="Times New Roman" w:hAnsi="Times New Roman" w:cs="Times New Roman"/>
          <w:sz w:val="24"/>
          <w:szCs w:val="24"/>
        </w:rPr>
        <w:t xml:space="preserve"> 6/7</w:t>
      </w:r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C81A5F">
      <w:pPr>
        <w:pStyle w:val="a3"/>
        <w:spacing w:before="0" w:beforeAutospacing="0" w:after="0" w:afterAutospacing="0"/>
        <w:ind w:firstLine="5529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r w:rsidR="00201B83">
        <w:rPr>
          <w:b/>
          <w:sz w:val="28"/>
          <w:szCs w:val="28"/>
        </w:rPr>
        <w:t>Рыбно-</w:t>
      </w:r>
      <w:proofErr w:type="spellStart"/>
      <w:r w:rsidR="00201B83">
        <w:rPr>
          <w:b/>
          <w:sz w:val="28"/>
          <w:szCs w:val="28"/>
        </w:rPr>
        <w:t>Ватажского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F40F6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 </w:t>
      </w:r>
      <w:r w:rsidRPr="00FC17D0">
        <w:rPr>
          <w:sz w:val="28"/>
          <w:szCs w:val="28"/>
        </w:rPr>
        <w:t xml:space="preserve">(далее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 (далее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</w:t>
      </w:r>
      <w:r w:rsidRPr="00FC17D0">
        <w:rPr>
          <w:sz w:val="28"/>
          <w:szCs w:val="28"/>
        </w:rPr>
        <w:lastRenderedPageBreak/>
        <w:t xml:space="preserve">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r w:rsidR="00201B83">
        <w:rPr>
          <w:sz w:val="28"/>
          <w:szCs w:val="28"/>
        </w:rPr>
        <w:t>Рыбно-</w:t>
      </w:r>
      <w:proofErr w:type="spellStart"/>
      <w:r w:rsidR="00201B83">
        <w:rPr>
          <w:sz w:val="28"/>
          <w:szCs w:val="28"/>
        </w:rPr>
        <w:t>Ватаж</w:t>
      </w:r>
      <w:r w:rsidR="00201B83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</w:t>
      </w:r>
      <w:r w:rsidRPr="00FC17D0">
        <w:rPr>
          <w:sz w:val="28"/>
          <w:szCs w:val="28"/>
        </w:rPr>
        <w:lastRenderedPageBreak/>
        <w:t xml:space="preserve">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При проведе</w:t>
      </w:r>
      <w:bookmarkStart w:id="1" w:name="_GoBack"/>
      <w:bookmarkEnd w:id="1"/>
      <w:r w:rsidRPr="00FC17D0">
        <w:rPr>
          <w:sz w:val="28"/>
          <w:szCs w:val="28"/>
        </w:rPr>
        <w:t xml:space="preserve">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34803" w:rsidRDefault="00234803" w:rsidP="0023480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234803">
        <w:rPr>
          <w:color w:val="262626" w:themeColor="text1" w:themeTint="D9"/>
          <w:sz w:val="28"/>
          <w:szCs w:val="28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color w:val="000000"/>
          <w:sz w:val="28"/>
          <w:szCs w:val="28"/>
        </w:rPr>
        <w:t xml:space="preserve"> </w:t>
      </w:r>
    </w:p>
    <w:p w:rsidR="00234803" w:rsidRPr="00FC17D0" w:rsidRDefault="00234803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</w:t>
      </w:r>
      <w:r w:rsidRPr="00FC17D0">
        <w:rPr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26. 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2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34803" w:rsidRDefault="00234803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RPr="00FC17D0" w:rsidSect="00B6484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0C31B8"/>
    <w:rsid w:val="00201B83"/>
    <w:rsid w:val="00234803"/>
    <w:rsid w:val="002714DF"/>
    <w:rsid w:val="00282385"/>
    <w:rsid w:val="00284C82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4CAE"/>
    <w:rsid w:val="008E01B6"/>
    <w:rsid w:val="009B163C"/>
    <w:rsid w:val="00A5006E"/>
    <w:rsid w:val="00B0609A"/>
    <w:rsid w:val="00B6484D"/>
    <w:rsid w:val="00BD262C"/>
    <w:rsid w:val="00BF7715"/>
    <w:rsid w:val="00C64619"/>
    <w:rsid w:val="00C81A5F"/>
    <w:rsid w:val="00C9159A"/>
    <w:rsid w:val="00D0400A"/>
    <w:rsid w:val="00D14F99"/>
    <w:rsid w:val="00D27CD2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258F"/>
  <w15:docId w15:val="{E2148667-7F4A-4D21-9A80-74CFD7C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Розалия</cp:lastModifiedBy>
  <cp:revision>9</cp:revision>
  <cp:lastPrinted>2021-12-02T12:52:00Z</cp:lastPrinted>
  <dcterms:created xsi:type="dcterms:W3CDTF">2021-09-27T11:13:00Z</dcterms:created>
  <dcterms:modified xsi:type="dcterms:W3CDTF">2021-12-02T12:53:00Z</dcterms:modified>
</cp:coreProperties>
</file>