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40"/>
      </w:tblGrid>
      <w:tr w:rsidR="00F906EF" w:rsidRPr="008570D6" w:rsidTr="00F906EF">
        <w:tblPrEx>
          <w:tblCellMar>
            <w:top w:w="0" w:type="dxa"/>
            <w:bottom w:w="0" w:type="dxa"/>
          </w:tblCellMar>
        </w:tblPrEx>
        <w:trPr>
          <w:trHeight w:val="15094"/>
        </w:trPr>
        <w:tc>
          <w:tcPr>
            <w:tcW w:w="10440" w:type="dxa"/>
          </w:tcPr>
          <w:p w:rsidR="00F906EF" w:rsidRDefault="00F906EF" w:rsidP="00F906EF">
            <w:pPr>
              <w:ind w:left="360"/>
              <w:rPr>
                <w:sz w:val="26"/>
                <w:szCs w:val="26"/>
              </w:rPr>
            </w:pPr>
          </w:p>
          <w:p w:rsidR="00F906EF" w:rsidRDefault="00F906EF" w:rsidP="00F906EF">
            <w:pPr>
              <w:ind w:left="360"/>
              <w:rPr>
                <w:sz w:val="26"/>
                <w:szCs w:val="26"/>
              </w:rPr>
            </w:pPr>
          </w:p>
          <w:p w:rsidR="00F906EF" w:rsidRDefault="00F906EF" w:rsidP="00F906EF">
            <w:pPr>
              <w:ind w:left="360"/>
              <w:rPr>
                <w:sz w:val="26"/>
                <w:szCs w:val="26"/>
              </w:rPr>
            </w:pPr>
          </w:p>
          <w:p w:rsidR="00F906EF" w:rsidRDefault="00F906EF" w:rsidP="00F906EF">
            <w:pPr>
              <w:ind w:left="360"/>
              <w:rPr>
                <w:sz w:val="26"/>
                <w:szCs w:val="26"/>
              </w:rPr>
            </w:pPr>
          </w:p>
          <w:p w:rsidR="00F906EF" w:rsidRDefault="00F906EF" w:rsidP="00F906EF">
            <w:pPr>
              <w:ind w:left="360"/>
              <w:rPr>
                <w:sz w:val="26"/>
                <w:szCs w:val="26"/>
              </w:rPr>
            </w:pPr>
          </w:p>
          <w:p w:rsidR="00F906EF" w:rsidRPr="000E780A" w:rsidRDefault="00F906EF" w:rsidP="00F906EF">
            <w:pPr>
              <w:ind w:left="360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jc w:val="center"/>
              <w:rPr>
                <w:sz w:val="32"/>
                <w:szCs w:val="32"/>
              </w:rPr>
            </w:pPr>
            <w:r w:rsidRPr="008570D6">
              <w:rPr>
                <w:sz w:val="32"/>
                <w:szCs w:val="32"/>
              </w:rPr>
              <w:t>ДОКУМЕНТ ТЕРРИТОРИАЛЬНОГО ПЛАНИРОВАНИЯ</w:t>
            </w:r>
          </w:p>
          <w:p w:rsidR="00F906EF" w:rsidRPr="008570D6" w:rsidRDefault="00F906EF" w:rsidP="00F906EF">
            <w:pPr>
              <w:jc w:val="center"/>
              <w:rPr>
                <w:sz w:val="32"/>
                <w:szCs w:val="32"/>
              </w:rPr>
            </w:pPr>
            <w:r w:rsidRPr="008570D6">
              <w:rPr>
                <w:sz w:val="32"/>
                <w:szCs w:val="32"/>
              </w:rPr>
              <w:t>МУНИЦИПАЛЬНОГО ОБРАЗОВАНИЯ</w:t>
            </w:r>
          </w:p>
          <w:p w:rsidR="00F906EF" w:rsidRPr="008570D6" w:rsidRDefault="00752981" w:rsidP="00F906EF">
            <w:pPr>
              <w:jc w:val="center"/>
              <w:rPr>
                <w:sz w:val="32"/>
                <w:szCs w:val="32"/>
              </w:rPr>
            </w:pPr>
            <w:r w:rsidRPr="008570D6">
              <w:rPr>
                <w:sz w:val="32"/>
                <w:szCs w:val="32"/>
              </w:rPr>
              <w:t>РЫБНО-ВАТАЖСКОГО</w:t>
            </w:r>
            <w:r w:rsidR="00F906EF" w:rsidRPr="008570D6">
              <w:rPr>
                <w:sz w:val="32"/>
                <w:szCs w:val="32"/>
              </w:rPr>
              <w:t xml:space="preserve"> СЕЛЬСКОГО ПОСЕЛЕНИЯ </w:t>
            </w:r>
          </w:p>
          <w:p w:rsidR="00F906EF" w:rsidRPr="008570D6" w:rsidRDefault="008570D6" w:rsidP="00F906EF">
            <w:pPr>
              <w:jc w:val="center"/>
              <w:rPr>
                <w:sz w:val="32"/>
                <w:szCs w:val="32"/>
              </w:rPr>
            </w:pPr>
            <w:r w:rsidRPr="008570D6">
              <w:rPr>
                <w:sz w:val="32"/>
                <w:szCs w:val="32"/>
              </w:rPr>
              <w:t>КИЛЬМЕЗСКОГО</w:t>
            </w:r>
            <w:r w:rsidR="00F906EF" w:rsidRPr="008570D6">
              <w:rPr>
                <w:sz w:val="32"/>
                <w:szCs w:val="32"/>
              </w:rPr>
              <w:t xml:space="preserve"> МУНИЦИПАЛЬНОГО РАЙОНА </w:t>
            </w:r>
          </w:p>
          <w:p w:rsidR="00F906EF" w:rsidRPr="008570D6" w:rsidRDefault="00F906EF" w:rsidP="00F906EF">
            <w:pPr>
              <w:ind w:left="360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jc w:val="center"/>
              <w:rPr>
                <w:rFonts w:ascii="Cambria" w:hAnsi="Cambria"/>
                <w:b/>
                <w:sz w:val="40"/>
                <w:szCs w:val="40"/>
              </w:rPr>
            </w:pPr>
            <w:r w:rsidRPr="008570D6">
              <w:rPr>
                <w:rFonts w:ascii="Cambria" w:hAnsi="Cambria"/>
                <w:b/>
                <w:sz w:val="40"/>
                <w:szCs w:val="40"/>
              </w:rPr>
              <w:t>ГЕНЕРАЛЬНЫЙ ПЛАН</w:t>
            </w:r>
          </w:p>
          <w:p w:rsidR="00F906EF" w:rsidRPr="008570D6" w:rsidRDefault="00F906EF" w:rsidP="00F906EF">
            <w:pPr>
              <w:jc w:val="center"/>
              <w:rPr>
                <w:rFonts w:ascii="Cambria" w:hAnsi="Cambria"/>
                <w:b/>
                <w:sz w:val="40"/>
                <w:szCs w:val="40"/>
              </w:rPr>
            </w:pPr>
            <w:r w:rsidRPr="008570D6">
              <w:rPr>
                <w:rFonts w:ascii="Cambria" w:hAnsi="Cambria"/>
                <w:b/>
                <w:sz w:val="40"/>
                <w:szCs w:val="40"/>
              </w:rPr>
              <w:t>МУНИЦИПАЛЬНОГО ОБРАЗОВАНИЯ</w:t>
            </w:r>
          </w:p>
          <w:p w:rsidR="00F906EF" w:rsidRPr="008570D6" w:rsidRDefault="00752981" w:rsidP="00F906EF">
            <w:pPr>
              <w:jc w:val="center"/>
              <w:rPr>
                <w:rFonts w:ascii="Cambria" w:hAnsi="Cambria"/>
                <w:b/>
                <w:sz w:val="40"/>
                <w:szCs w:val="40"/>
              </w:rPr>
            </w:pPr>
            <w:r w:rsidRPr="008570D6">
              <w:rPr>
                <w:rFonts w:ascii="Cambria" w:hAnsi="Cambria"/>
                <w:b/>
                <w:sz w:val="40"/>
                <w:szCs w:val="40"/>
              </w:rPr>
              <w:t>РЫБНО-ВАТАЖСКОГО</w:t>
            </w:r>
            <w:r w:rsidR="00F906EF" w:rsidRPr="008570D6">
              <w:rPr>
                <w:rFonts w:ascii="Cambria" w:hAnsi="Cambria"/>
                <w:b/>
                <w:sz w:val="40"/>
                <w:szCs w:val="40"/>
              </w:rPr>
              <w:t xml:space="preserve"> СЕЛЬСКОГО ПОСЕЛЕНИЯ</w:t>
            </w:r>
          </w:p>
          <w:p w:rsidR="00F906EF" w:rsidRPr="008570D6" w:rsidRDefault="008570D6" w:rsidP="00F906EF">
            <w:pPr>
              <w:jc w:val="center"/>
              <w:rPr>
                <w:rFonts w:ascii="Cambria" w:hAnsi="Cambria"/>
                <w:b/>
                <w:sz w:val="40"/>
                <w:szCs w:val="40"/>
              </w:rPr>
            </w:pPr>
            <w:r w:rsidRPr="008570D6">
              <w:rPr>
                <w:rFonts w:ascii="Cambria" w:hAnsi="Cambria"/>
                <w:b/>
                <w:sz w:val="40"/>
                <w:szCs w:val="40"/>
              </w:rPr>
              <w:t>КИЛЬМЕЗСКОГО</w:t>
            </w:r>
            <w:r w:rsidR="00F906EF" w:rsidRPr="008570D6">
              <w:rPr>
                <w:rFonts w:ascii="Cambria" w:hAnsi="Cambria"/>
                <w:b/>
                <w:sz w:val="40"/>
                <w:szCs w:val="40"/>
              </w:rPr>
              <w:t xml:space="preserve"> МУНИЦИПАЛЬНОГО РАЙОНА</w:t>
            </w:r>
          </w:p>
          <w:p w:rsidR="00F906EF" w:rsidRPr="008570D6" w:rsidRDefault="00F906EF" w:rsidP="00F906EF">
            <w:pPr>
              <w:jc w:val="center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tabs>
                <w:tab w:val="left" w:pos="0"/>
              </w:tabs>
              <w:ind w:left="360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spacing w:after="80"/>
              <w:jc w:val="center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jc w:val="center"/>
              <w:rPr>
                <w:rFonts w:ascii="Cambria" w:hAnsi="Cambria"/>
                <w:b/>
                <w:sz w:val="40"/>
                <w:szCs w:val="40"/>
              </w:rPr>
            </w:pPr>
            <w:r w:rsidRPr="008570D6">
              <w:rPr>
                <w:rFonts w:ascii="Cambria" w:hAnsi="Cambria"/>
                <w:b/>
                <w:sz w:val="40"/>
                <w:szCs w:val="40"/>
              </w:rPr>
              <w:t>ТОМ II</w:t>
            </w:r>
          </w:p>
          <w:p w:rsidR="00F906EF" w:rsidRPr="008570D6" w:rsidRDefault="00F906EF" w:rsidP="00F906EF">
            <w:pPr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8570D6">
              <w:rPr>
                <w:rFonts w:ascii="Cambria" w:hAnsi="Cambria"/>
                <w:b/>
                <w:sz w:val="32"/>
                <w:szCs w:val="32"/>
              </w:rPr>
              <w:t xml:space="preserve">УТВЕРЖДАЕМАЯ ЧАСТЬ. </w:t>
            </w:r>
          </w:p>
          <w:p w:rsidR="00F906EF" w:rsidRPr="008570D6" w:rsidRDefault="00F906EF" w:rsidP="00F906EF">
            <w:pPr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8570D6">
              <w:rPr>
                <w:rFonts w:ascii="Cambria" w:hAnsi="Cambria"/>
                <w:b/>
                <w:sz w:val="32"/>
                <w:szCs w:val="32"/>
              </w:rPr>
              <w:t>ПОЛОЖЕНИЯ О ТЕРРИТОРИАЛЬНОМ ПЛАНИРОВАНИИ</w:t>
            </w:r>
          </w:p>
          <w:p w:rsidR="00F906EF" w:rsidRPr="008570D6" w:rsidRDefault="00F906EF" w:rsidP="00F906EF">
            <w:pPr>
              <w:spacing w:after="80"/>
              <w:jc w:val="center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ind w:left="2389" w:hanging="1178"/>
              <w:rPr>
                <w:sz w:val="26"/>
                <w:szCs w:val="26"/>
              </w:rPr>
            </w:pPr>
          </w:p>
          <w:p w:rsidR="00F906EF" w:rsidRPr="008570D6" w:rsidRDefault="00F906EF" w:rsidP="00F906EF">
            <w:pPr>
              <w:spacing w:line="360" w:lineRule="auto"/>
              <w:ind w:firstLine="709"/>
              <w:jc w:val="center"/>
              <w:rPr>
                <w:sz w:val="26"/>
                <w:szCs w:val="26"/>
              </w:rPr>
            </w:pPr>
            <w:r w:rsidRPr="008570D6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2017г. </w:t>
            </w:r>
          </w:p>
        </w:tc>
      </w:tr>
    </w:tbl>
    <w:p w:rsidR="00F906EF" w:rsidRPr="008570D6" w:rsidRDefault="00F906EF" w:rsidP="00F906EF">
      <w:pPr>
        <w:tabs>
          <w:tab w:val="left" w:pos="3375"/>
        </w:tabs>
        <w:spacing w:line="360" w:lineRule="auto"/>
        <w:ind w:firstLine="709"/>
        <w:rPr>
          <w:rFonts w:ascii="Arial" w:hAnsi="Arial" w:cs="Arial"/>
          <w:b/>
          <w:color w:val="000000"/>
          <w:sz w:val="32"/>
          <w:szCs w:val="32"/>
        </w:rPr>
      </w:pPr>
      <w:r w:rsidRPr="008570D6">
        <w:rPr>
          <w:rFonts w:ascii="Arial" w:hAnsi="Arial" w:cs="Arial"/>
          <w:b/>
          <w:color w:val="000000"/>
          <w:sz w:val="32"/>
          <w:szCs w:val="32"/>
        </w:rPr>
        <w:lastRenderedPageBreak/>
        <w:tab/>
      </w:r>
    </w:p>
    <w:p w:rsidR="00A64900" w:rsidRPr="008570D6" w:rsidRDefault="00A64900" w:rsidP="00F906EF">
      <w:pPr>
        <w:tabs>
          <w:tab w:val="left" w:pos="3375"/>
        </w:tabs>
        <w:spacing w:line="360" w:lineRule="auto"/>
        <w:ind w:firstLine="709"/>
        <w:rPr>
          <w:b/>
          <w:szCs w:val="28"/>
        </w:rPr>
      </w:pPr>
      <w:r w:rsidRPr="008570D6">
        <w:rPr>
          <w:b/>
          <w:szCs w:val="28"/>
        </w:rPr>
        <w:t>С О Д Е Р Ж А Н И Е</w:t>
      </w:r>
    </w:p>
    <w:p w:rsidR="00A64900" w:rsidRPr="008570D6" w:rsidRDefault="00A64900" w:rsidP="00A64900">
      <w:pPr>
        <w:pStyle w:val="10"/>
        <w:rPr>
          <w:rFonts w:ascii="Times New Roman" w:hAnsi="Times New Roman"/>
          <w:b w:val="0"/>
          <w:bCs w:val="0"/>
          <w:caps w:val="0"/>
          <w:noProof/>
        </w:rPr>
      </w:pPr>
      <w:r w:rsidRPr="008570D6">
        <w:rPr>
          <w:rFonts w:ascii="Times New Roman" w:hAnsi="Times New Roman"/>
          <w:b w:val="0"/>
          <w:bCs w:val="0"/>
          <w:noProof/>
        </w:rPr>
        <w:fldChar w:fldCharType="begin"/>
      </w:r>
      <w:r w:rsidRPr="008570D6">
        <w:rPr>
          <w:rFonts w:ascii="Times New Roman" w:hAnsi="Times New Roman"/>
          <w:b w:val="0"/>
          <w:bCs w:val="0"/>
          <w:noProof/>
        </w:rPr>
        <w:instrText xml:space="preserve"> TOC \o "1-1" \h \z \t "Заголовок 2;2;Заголовок 3 Знак1;3" </w:instrText>
      </w:r>
      <w:r w:rsidRPr="008570D6">
        <w:rPr>
          <w:rFonts w:ascii="Times New Roman" w:hAnsi="Times New Roman"/>
          <w:b w:val="0"/>
          <w:bCs w:val="0"/>
          <w:noProof/>
        </w:rPr>
        <w:fldChar w:fldCharType="separate"/>
      </w:r>
      <w:hyperlink w:anchor="_Toc475018776" w:history="1">
        <w:r w:rsidRPr="008570D6">
          <w:rPr>
            <w:rStyle w:val="ab"/>
            <w:rFonts w:ascii="Times New Roman" w:hAnsi="Times New Roman"/>
            <w:noProof/>
          </w:rPr>
          <w:t>ОБЩИЕ ПОЛО</w:t>
        </w:r>
        <w:r w:rsidRPr="008570D6">
          <w:rPr>
            <w:rStyle w:val="ab"/>
            <w:rFonts w:ascii="Times New Roman" w:hAnsi="Times New Roman"/>
            <w:noProof/>
          </w:rPr>
          <w:t>ЖЕНИЯ</w:t>
        </w:r>
        <w:r w:rsidRPr="008570D6">
          <w:rPr>
            <w:rFonts w:ascii="Times New Roman" w:hAnsi="Times New Roman"/>
            <w:noProof/>
            <w:webHidden/>
          </w:rPr>
          <w:tab/>
        </w:r>
        <w:r w:rsidRPr="008570D6">
          <w:rPr>
            <w:rFonts w:ascii="Times New Roman" w:hAnsi="Times New Roman"/>
            <w:noProof/>
            <w:webHidden/>
          </w:rPr>
          <w:fldChar w:fldCharType="begin"/>
        </w:r>
        <w:r w:rsidRPr="008570D6">
          <w:rPr>
            <w:rFonts w:ascii="Times New Roman" w:hAnsi="Times New Roman"/>
            <w:noProof/>
            <w:webHidden/>
          </w:rPr>
          <w:instrText xml:space="preserve"> PAGEREF _Toc475018776 \h </w:instrText>
        </w:r>
        <w:r w:rsidRPr="008570D6">
          <w:rPr>
            <w:rFonts w:ascii="Times New Roman" w:hAnsi="Times New Roman"/>
            <w:noProof/>
          </w:rPr>
        </w:r>
        <w:r w:rsidRPr="008570D6">
          <w:rPr>
            <w:rFonts w:ascii="Times New Roman" w:hAnsi="Times New Roman"/>
            <w:noProof/>
            <w:webHidden/>
          </w:rPr>
          <w:fldChar w:fldCharType="separate"/>
        </w:r>
        <w:r w:rsidR="00BD648D">
          <w:rPr>
            <w:rFonts w:ascii="Times New Roman" w:hAnsi="Times New Roman"/>
            <w:noProof/>
            <w:webHidden/>
          </w:rPr>
          <w:t>3</w:t>
        </w:r>
        <w:r w:rsidRPr="008570D6">
          <w:rPr>
            <w:rFonts w:ascii="Times New Roman" w:hAnsi="Times New Roman"/>
            <w:noProof/>
            <w:webHidden/>
          </w:rPr>
          <w:fldChar w:fldCharType="end"/>
        </w:r>
      </w:hyperlink>
    </w:p>
    <w:p w:rsidR="00A64900" w:rsidRPr="008570D6" w:rsidRDefault="00A64900" w:rsidP="00A64900">
      <w:pPr>
        <w:pStyle w:val="10"/>
        <w:rPr>
          <w:rFonts w:ascii="Times New Roman" w:hAnsi="Times New Roman"/>
          <w:b w:val="0"/>
          <w:bCs w:val="0"/>
          <w:caps w:val="0"/>
          <w:noProof/>
        </w:rPr>
      </w:pPr>
      <w:hyperlink w:anchor="_Toc475018777" w:history="1">
        <w:r w:rsidRPr="008570D6">
          <w:rPr>
            <w:rStyle w:val="ab"/>
            <w:rFonts w:ascii="Times New Roman" w:hAnsi="Times New Roman"/>
            <w:noProof/>
          </w:rPr>
          <w:t xml:space="preserve">ТОМ </w:t>
        </w:r>
        <w:r w:rsidR="00A20CB1" w:rsidRPr="008570D6">
          <w:rPr>
            <w:rStyle w:val="ab"/>
            <w:rFonts w:ascii="Times New Roman" w:hAnsi="Times New Roman"/>
            <w:noProof/>
          </w:rPr>
          <w:t>I</w:t>
        </w:r>
        <w:r w:rsidRPr="008570D6">
          <w:rPr>
            <w:rStyle w:val="ab"/>
            <w:rFonts w:ascii="Times New Roman" w:hAnsi="Times New Roman"/>
            <w:noProof/>
            <w:lang w:val="en-US"/>
          </w:rPr>
          <w:t>I</w:t>
        </w:r>
        <w:r w:rsidRPr="008570D6">
          <w:rPr>
            <w:rStyle w:val="ab"/>
            <w:rFonts w:ascii="Times New Roman" w:hAnsi="Times New Roman"/>
            <w:noProof/>
          </w:rPr>
          <w:t>. УТВЕ</w:t>
        </w:r>
        <w:r w:rsidRPr="008570D6">
          <w:rPr>
            <w:rStyle w:val="ab"/>
            <w:rFonts w:ascii="Times New Roman" w:hAnsi="Times New Roman"/>
            <w:noProof/>
          </w:rPr>
          <w:t>РЖДАЕМ</w:t>
        </w:r>
        <w:r w:rsidRPr="008570D6">
          <w:rPr>
            <w:rStyle w:val="ab"/>
            <w:rFonts w:ascii="Times New Roman" w:hAnsi="Times New Roman"/>
            <w:noProof/>
          </w:rPr>
          <w:t>АЯ ЧАСТЬ. ПОЛОЖЕНИЯ О ТЕРРИТОРИАЛЬНОМ ПЛАНИРОВАНИИ</w:t>
        </w:r>
        <w:r w:rsidRPr="008570D6">
          <w:rPr>
            <w:rFonts w:ascii="Times New Roman" w:hAnsi="Times New Roman"/>
            <w:noProof/>
            <w:webHidden/>
          </w:rPr>
          <w:tab/>
        </w:r>
        <w:r w:rsidR="00A20CB1" w:rsidRPr="008570D6">
          <w:rPr>
            <w:rFonts w:ascii="Times New Roman" w:hAnsi="Times New Roman"/>
            <w:noProof/>
            <w:webHidden/>
          </w:rPr>
          <w:t>5</w:t>
        </w:r>
      </w:hyperlink>
    </w:p>
    <w:p w:rsidR="00A64900" w:rsidRPr="008570D6" w:rsidRDefault="00A64900" w:rsidP="00A64900">
      <w:pPr>
        <w:pStyle w:val="20"/>
        <w:rPr>
          <w:rFonts w:ascii="Times New Roman" w:hAnsi="Times New Roman"/>
          <w:b w:val="0"/>
          <w:bCs w:val="0"/>
          <w:noProof/>
          <w:sz w:val="24"/>
          <w:szCs w:val="24"/>
        </w:rPr>
      </w:pPr>
      <w:hyperlink w:anchor="_Toc475018778" w:history="1">
        <w:r w:rsidRPr="008570D6">
          <w:rPr>
            <w:rStyle w:val="ab"/>
            <w:rFonts w:ascii="Times New Roman" w:hAnsi="Times New Roman"/>
            <w:noProof/>
            <w:sz w:val="24"/>
            <w:szCs w:val="24"/>
          </w:rPr>
          <w:t>1.Общие положения</w:t>
        </w:r>
        <w:r w:rsidRPr="008570D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20CB1" w:rsidRPr="008570D6">
          <w:rPr>
            <w:rFonts w:ascii="Times New Roman" w:hAnsi="Times New Roman"/>
            <w:noProof/>
            <w:webHidden/>
            <w:sz w:val="24"/>
            <w:szCs w:val="24"/>
          </w:rPr>
          <w:t>5</w:t>
        </w:r>
      </w:hyperlink>
    </w:p>
    <w:p w:rsidR="00A64900" w:rsidRPr="008570D6" w:rsidRDefault="00A64900" w:rsidP="00A64900">
      <w:pPr>
        <w:pStyle w:val="20"/>
        <w:rPr>
          <w:rFonts w:ascii="Times New Roman" w:hAnsi="Times New Roman"/>
          <w:b w:val="0"/>
          <w:bCs w:val="0"/>
          <w:noProof/>
          <w:sz w:val="24"/>
          <w:szCs w:val="24"/>
        </w:rPr>
      </w:pPr>
      <w:hyperlink w:anchor="_Toc475018779" w:history="1">
        <w:r w:rsidRPr="008570D6">
          <w:rPr>
            <w:rStyle w:val="ab"/>
            <w:rFonts w:ascii="Times New Roman" w:hAnsi="Times New Roman"/>
            <w:noProof/>
            <w:sz w:val="24"/>
            <w:szCs w:val="24"/>
          </w:rPr>
          <w:t>2.Проект</w:t>
        </w:r>
        <w:r w:rsidRPr="008570D6">
          <w:rPr>
            <w:rStyle w:val="ab"/>
            <w:rFonts w:ascii="Times New Roman" w:hAnsi="Times New Roman"/>
            <w:noProof/>
            <w:sz w:val="24"/>
            <w:szCs w:val="24"/>
          </w:rPr>
          <w:t>ные ре</w:t>
        </w:r>
        <w:r w:rsidRPr="008570D6">
          <w:rPr>
            <w:rStyle w:val="ab"/>
            <w:rFonts w:ascii="Times New Roman" w:hAnsi="Times New Roman"/>
            <w:noProof/>
            <w:sz w:val="24"/>
            <w:szCs w:val="24"/>
          </w:rPr>
          <w:t>шения</w:t>
        </w:r>
        <w:r w:rsidRPr="008570D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20CB1" w:rsidRPr="008570D6">
          <w:rPr>
            <w:rFonts w:ascii="Times New Roman" w:hAnsi="Times New Roman"/>
            <w:noProof/>
            <w:webHidden/>
            <w:sz w:val="24"/>
            <w:szCs w:val="24"/>
          </w:rPr>
          <w:t>6</w:t>
        </w:r>
      </w:hyperlink>
    </w:p>
    <w:p w:rsidR="00A64900" w:rsidRPr="008570D6" w:rsidRDefault="00A64900" w:rsidP="00A64900">
      <w:pPr>
        <w:pStyle w:val="32"/>
        <w:rPr>
          <w:b w:val="0"/>
          <w:sz w:val="24"/>
          <w:szCs w:val="24"/>
        </w:rPr>
      </w:pPr>
      <w:hyperlink w:anchor="_Toc475018782" w:history="1">
        <w:r w:rsidRPr="008570D6">
          <w:rPr>
            <w:rStyle w:val="ab"/>
            <w:i/>
            <w:sz w:val="24"/>
            <w:szCs w:val="24"/>
          </w:rPr>
          <w:t>2.</w:t>
        </w:r>
        <w:r w:rsidR="00BD648D">
          <w:rPr>
            <w:rStyle w:val="ab"/>
            <w:i/>
            <w:sz w:val="24"/>
            <w:szCs w:val="24"/>
          </w:rPr>
          <w:t>1</w:t>
        </w:r>
        <w:r w:rsidRPr="008570D6">
          <w:rPr>
            <w:rStyle w:val="ab"/>
            <w:i/>
            <w:sz w:val="24"/>
            <w:szCs w:val="24"/>
          </w:rPr>
          <w:t xml:space="preserve"> Пере</w:t>
        </w:r>
        <w:r w:rsidRPr="008570D6">
          <w:rPr>
            <w:rStyle w:val="ab"/>
            <w:i/>
            <w:sz w:val="24"/>
            <w:szCs w:val="24"/>
          </w:rPr>
          <w:t>чень мероприятий, предусмотр</w:t>
        </w:r>
        <w:r w:rsidRPr="008570D6">
          <w:rPr>
            <w:rStyle w:val="ab"/>
            <w:i/>
            <w:sz w:val="24"/>
            <w:szCs w:val="24"/>
          </w:rPr>
          <w:t xml:space="preserve">енных генеральным планом </w:t>
        </w:r>
        <w:r w:rsidR="00752981" w:rsidRPr="008570D6">
          <w:rPr>
            <w:rStyle w:val="ab"/>
            <w:i/>
            <w:sz w:val="24"/>
            <w:szCs w:val="24"/>
          </w:rPr>
          <w:t>Рыбно-Ватажского</w:t>
        </w:r>
        <w:r w:rsidRPr="008570D6">
          <w:rPr>
            <w:rStyle w:val="ab"/>
            <w:i/>
            <w:sz w:val="24"/>
            <w:szCs w:val="24"/>
          </w:rPr>
          <w:t xml:space="preserve"> сельского поселения </w:t>
        </w:r>
        <w:r w:rsidR="008570D6" w:rsidRPr="008570D6">
          <w:rPr>
            <w:rStyle w:val="ab"/>
            <w:i/>
            <w:sz w:val="24"/>
            <w:szCs w:val="24"/>
          </w:rPr>
          <w:t>Кильмезского</w:t>
        </w:r>
        <w:r w:rsidRPr="008570D6">
          <w:rPr>
            <w:rStyle w:val="ab"/>
            <w:i/>
            <w:sz w:val="24"/>
            <w:szCs w:val="24"/>
          </w:rPr>
          <w:t xml:space="preserve"> муниципального района Кировской области</w:t>
        </w:r>
        <w:r w:rsidRPr="008570D6">
          <w:rPr>
            <w:webHidden/>
            <w:sz w:val="24"/>
            <w:szCs w:val="24"/>
          </w:rPr>
          <w:tab/>
        </w:r>
        <w:r w:rsidR="00A20CB1" w:rsidRPr="008570D6">
          <w:rPr>
            <w:webHidden/>
            <w:sz w:val="24"/>
            <w:szCs w:val="24"/>
          </w:rPr>
          <w:t>17</w:t>
        </w:r>
      </w:hyperlink>
    </w:p>
    <w:p w:rsidR="00A64900" w:rsidRPr="008570D6" w:rsidRDefault="00A64900" w:rsidP="00A64900">
      <w:pPr>
        <w:pStyle w:val="32"/>
        <w:rPr>
          <w:b w:val="0"/>
          <w:sz w:val="24"/>
          <w:szCs w:val="24"/>
        </w:rPr>
      </w:pPr>
      <w:hyperlink w:anchor="_Toc475018783" w:history="1">
        <w:r w:rsidRPr="008570D6">
          <w:rPr>
            <w:rStyle w:val="ab"/>
            <w:i/>
            <w:sz w:val="24"/>
            <w:szCs w:val="24"/>
          </w:rPr>
          <w:t>2.</w:t>
        </w:r>
        <w:r w:rsidR="00BD648D">
          <w:rPr>
            <w:rStyle w:val="ab"/>
            <w:i/>
            <w:sz w:val="24"/>
            <w:szCs w:val="24"/>
          </w:rPr>
          <w:t>2</w:t>
        </w:r>
        <w:r w:rsidRPr="008570D6">
          <w:rPr>
            <w:rStyle w:val="ab"/>
            <w:i/>
            <w:sz w:val="24"/>
            <w:szCs w:val="24"/>
          </w:rPr>
          <w:t xml:space="preserve"> </w:t>
        </w:r>
        <w:r w:rsidRPr="008570D6">
          <w:rPr>
            <w:rStyle w:val="ab"/>
            <w:i/>
            <w:sz w:val="24"/>
            <w:szCs w:val="24"/>
          </w:rPr>
          <w:t xml:space="preserve">Мероприятия, предлагаемые Схемой территориального планирования </w:t>
        </w:r>
        <w:r w:rsidR="008570D6" w:rsidRPr="008570D6">
          <w:rPr>
            <w:rStyle w:val="ab"/>
            <w:i/>
            <w:sz w:val="24"/>
            <w:szCs w:val="24"/>
          </w:rPr>
          <w:t>Кильмезского</w:t>
        </w:r>
        <w:r w:rsidRPr="008570D6">
          <w:rPr>
            <w:rStyle w:val="ab"/>
            <w:i/>
            <w:sz w:val="24"/>
            <w:szCs w:val="24"/>
          </w:rPr>
          <w:t xml:space="preserve"> муниципального района Кировской обл</w:t>
        </w:r>
        <w:r w:rsidRPr="008570D6">
          <w:rPr>
            <w:rStyle w:val="ab"/>
            <w:i/>
            <w:sz w:val="24"/>
            <w:szCs w:val="24"/>
          </w:rPr>
          <w:t>асти</w:t>
        </w:r>
        <w:r w:rsidRPr="008570D6">
          <w:rPr>
            <w:webHidden/>
            <w:sz w:val="24"/>
            <w:szCs w:val="24"/>
          </w:rPr>
          <w:tab/>
        </w:r>
        <w:r w:rsidR="00A20CB1" w:rsidRPr="008570D6">
          <w:rPr>
            <w:webHidden/>
            <w:sz w:val="24"/>
            <w:szCs w:val="24"/>
          </w:rPr>
          <w:t>19</w:t>
        </w:r>
      </w:hyperlink>
    </w:p>
    <w:p w:rsidR="00F731AD" w:rsidRPr="008570D6" w:rsidRDefault="00A64900" w:rsidP="00A64900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8570D6">
        <w:rPr>
          <w:b/>
          <w:bCs/>
          <w:noProof/>
        </w:rPr>
        <w:fldChar w:fldCharType="end"/>
      </w:r>
    </w:p>
    <w:p w:rsidR="00F731AD" w:rsidRPr="008570D6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731AD" w:rsidRPr="00752981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752981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  <w:highlight w:val="red"/>
        </w:rPr>
      </w:pPr>
    </w:p>
    <w:p w:rsidR="00E03C38" w:rsidRPr="008570D6" w:rsidRDefault="00E03C38" w:rsidP="00E03C38">
      <w:pPr>
        <w:pStyle w:val="1"/>
        <w:pageBreakBefore/>
        <w:spacing w:before="0" w:after="0"/>
      </w:pPr>
      <w:bookmarkStart w:id="0" w:name="_Toc371004195"/>
      <w:bookmarkStart w:id="1" w:name="_Toc378945378"/>
      <w:bookmarkStart w:id="2" w:name="_Toc475018776"/>
      <w:r w:rsidRPr="008570D6">
        <w:lastRenderedPageBreak/>
        <w:t>ОБЩИЕ ПОЛОЖЕНИЯ</w:t>
      </w:r>
      <w:bookmarkEnd w:id="0"/>
      <w:bookmarkEnd w:id="1"/>
      <w:bookmarkEnd w:id="2"/>
    </w:p>
    <w:p w:rsidR="00E03C38" w:rsidRPr="008570D6" w:rsidRDefault="00E03C38" w:rsidP="00E03C38">
      <w:pPr>
        <w:jc w:val="center"/>
        <w:rPr>
          <w:b/>
          <w:szCs w:val="28"/>
        </w:rPr>
      </w:pPr>
    </w:p>
    <w:p w:rsidR="00E03C38" w:rsidRPr="008570D6" w:rsidRDefault="00E03C38" w:rsidP="00E03C3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1.1. Территориальное планирование </w:t>
      </w:r>
      <w:r w:rsidR="00752981" w:rsidRPr="008570D6">
        <w:rPr>
          <w:color w:val="000000"/>
          <w:sz w:val="28"/>
          <w:szCs w:val="28"/>
        </w:rPr>
        <w:t>Рыбно-Ватажского</w:t>
      </w:r>
      <w:r w:rsidRPr="008570D6">
        <w:rPr>
          <w:color w:val="000000"/>
          <w:sz w:val="28"/>
          <w:szCs w:val="28"/>
        </w:rPr>
        <w:t xml:space="preserve"> сельского поселения осуществляется посредством разработки и утверждения Генерального плана </w:t>
      </w:r>
      <w:r w:rsidR="00752981" w:rsidRPr="008570D6">
        <w:rPr>
          <w:color w:val="000000"/>
          <w:sz w:val="28"/>
          <w:szCs w:val="28"/>
        </w:rPr>
        <w:t>Рыбно-Ватажского</w:t>
      </w:r>
      <w:r w:rsidRPr="008570D6">
        <w:rPr>
          <w:color w:val="000000"/>
          <w:sz w:val="28"/>
          <w:szCs w:val="28"/>
        </w:rPr>
        <w:t xml:space="preserve"> сельского поселения и внесения в него изменений.</w:t>
      </w:r>
    </w:p>
    <w:p w:rsidR="00E03C38" w:rsidRPr="008570D6" w:rsidRDefault="00E03C38" w:rsidP="00E03C3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1.2. Генеральный план </w:t>
      </w:r>
      <w:r w:rsidR="00752981" w:rsidRPr="008570D6">
        <w:rPr>
          <w:color w:val="000000"/>
          <w:sz w:val="28"/>
          <w:szCs w:val="28"/>
        </w:rPr>
        <w:t>Рыбно-Ватажского</w:t>
      </w:r>
      <w:r w:rsidRPr="008570D6">
        <w:rPr>
          <w:color w:val="000000"/>
          <w:sz w:val="28"/>
          <w:szCs w:val="28"/>
        </w:rPr>
        <w:t xml:space="preserve"> сельского поселения разработан в с</w:t>
      </w:r>
      <w:r w:rsidRPr="008570D6">
        <w:rPr>
          <w:color w:val="000000"/>
          <w:sz w:val="28"/>
          <w:szCs w:val="28"/>
        </w:rPr>
        <w:t>о</w:t>
      </w:r>
      <w:r w:rsidRPr="008570D6">
        <w:rPr>
          <w:color w:val="000000"/>
          <w:sz w:val="28"/>
          <w:szCs w:val="28"/>
        </w:rPr>
        <w:t>ответствии с требованиями:</w:t>
      </w:r>
    </w:p>
    <w:p w:rsidR="00E03C38" w:rsidRPr="008570D6" w:rsidRDefault="00E03C38" w:rsidP="00E03C3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1.2.1. Ст. ст. 23, 24, 25 Градостроительного кодекса Российской Федерации от 22.07.2008г. № 148-ФЗ </w:t>
      </w:r>
    </w:p>
    <w:p w:rsidR="00E03C38" w:rsidRPr="008570D6" w:rsidRDefault="00E03C38" w:rsidP="00E03C3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1.2.2. Федерального закона от 29.12.04г. № 191-ФЗ «О введении в действие градостроительного кодекса Российской Федерации».</w:t>
      </w:r>
    </w:p>
    <w:p w:rsidR="00E03C38" w:rsidRPr="008570D6" w:rsidRDefault="00E03C38" w:rsidP="00E03C3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1.2.3. Федерального закона от 06.10.03г. № 131-ФЗ «Об общих принципах о</w:t>
      </w:r>
      <w:r w:rsidRPr="008570D6">
        <w:rPr>
          <w:color w:val="000000"/>
          <w:sz w:val="28"/>
          <w:szCs w:val="28"/>
        </w:rPr>
        <w:t>р</w:t>
      </w:r>
      <w:r w:rsidRPr="008570D6">
        <w:rPr>
          <w:color w:val="000000"/>
          <w:sz w:val="28"/>
          <w:szCs w:val="28"/>
        </w:rPr>
        <w:t>ганизации местного самоуправления в Российской Федерации».</w:t>
      </w:r>
    </w:p>
    <w:p w:rsidR="00E03C38" w:rsidRPr="008570D6" w:rsidRDefault="00E03C38" w:rsidP="00E03C3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1.2.3. Закона области «О регулировании градостроительной деятельности в Кировской области» от 28.09.2006 №44-ЗО.</w:t>
      </w:r>
    </w:p>
    <w:p w:rsidR="00E03C38" w:rsidRPr="008570D6" w:rsidRDefault="00E03C38" w:rsidP="00E03C3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1.3. Генеральный план </w:t>
      </w:r>
      <w:r w:rsidR="00752981" w:rsidRPr="008570D6">
        <w:rPr>
          <w:color w:val="000000"/>
          <w:sz w:val="28"/>
          <w:szCs w:val="28"/>
        </w:rPr>
        <w:t>Рыбно-Ватажского</w:t>
      </w:r>
      <w:r w:rsidRPr="008570D6">
        <w:rPr>
          <w:color w:val="000000"/>
          <w:sz w:val="28"/>
          <w:szCs w:val="28"/>
        </w:rPr>
        <w:t xml:space="preserve"> сельского поселения разработан в соответствии с целями и задачами развития сельского поселения, сформулирова</w:t>
      </w:r>
      <w:r w:rsidRPr="008570D6">
        <w:rPr>
          <w:color w:val="000000"/>
          <w:sz w:val="28"/>
          <w:szCs w:val="28"/>
        </w:rPr>
        <w:t>н</w:t>
      </w:r>
      <w:r w:rsidRPr="008570D6">
        <w:rPr>
          <w:color w:val="000000"/>
          <w:sz w:val="28"/>
          <w:szCs w:val="28"/>
        </w:rPr>
        <w:t>ными в документах социально-экономического развития сельского поселения.</w:t>
      </w:r>
    </w:p>
    <w:p w:rsidR="00E03C38" w:rsidRPr="008570D6" w:rsidRDefault="00E03C38" w:rsidP="00E03C3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1.4. В Генеральном плане </w:t>
      </w:r>
      <w:r w:rsidR="00752981" w:rsidRPr="008570D6">
        <w:rPr>
          <w:color w:val="000000"/>
          <w:sz w:val="28"/>
          <w:szCs w:val="28"/>
        </w:rPr>
        <w:t>Рыбно-Ватажского</w:t>
      </w:r>
      <w:r w:rsidRPr="008570D6">
        <w:rPr>
          <w:color w:val="000000"/>
          <w:sz w:val="28"/>
          <w:szCs w:val="28"/>
        </w:rPr>
        <w:t xml:space="preserve"> сельского поселения учтены ограничения использования территорий, установленные в соответствии с Законод</w:t>
      </w:r>
      <w:r w:rsidRPr="008570D6">
        <w:rPr>
          <w:color w:val="000000"/>
          <w:sz w:val="28"/>
          <w:szCs w:val="28"/>
        </w:rPr>
        <w:t>а</w:t>
      </w:r>
      <w:r w:rsidRPr="008570D6">
        <w:rPr>
          <w:color w:val="000000"/>
          <w:sz w:val="28"/>
          <w:szCs w:val="28"/>
        </w:rPr>
        <w:t>тельством Российской Федерации.</w:t>
      </w:r>
    </w:p>
    <w:p w:rsidR="00E03C38" w:rsidRPr="008570D6" w:rsidRDefault="00E03C38" w:rsidP="00E03C3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1.5. В составе Генерального плана сельского поселения выделены следующие временные сроки его реализации:</w:t>
      </w:r>
    </w:p>
    <w:p w:rsidR="00E03C38" w:rsidRPr="008570D6" w:rsidRDefault="00E03C38" w:rsidP="00E03C38">
      <w:pPr>
        <w:pStyle w:val="ListParagraph"/>
        <w:numPr>
          <w:ilvl w:val="0"/>
          <w:numId w:val="6"/>
        </w:numPr>
        <w:ind w:left="0" w:firstLine="567"/>
        <w:rPr>
          <w:szCs w:val="28"/>
        </w:rPr>
      </w:pPr>
      <w:r w:rsidRPr="008570D6">
        <w:rPr>
          <w:b/>
          <w:szCs w:val="28"/>
        </w:rPr>
        <w:t>расчетный срок</w:t>
      </w:r>
      <w:r w:rsidRPr="008570D6">
        <w:rPr>
          <w:szCs w:val="28"/>
        </w:rPr>
        <w:t xml:space="preserve"> Генерального плана сельского поселения, на который рассчитаны все основные проектные решения Генерального плана сельского посел</w:t>
      </w:r>
      <w:r w:rsidRPr="008570D6">
        <w:rPr>
          <w:szCs w:val="28"/>
        </w:rPr>
        <w:t>е</w:t>
      </w:r>
      <w:r w:rsidRPr="008570D6">
        <w:rPr>
          <w:szCs w:val="28"/>
        </w:rPr>
        <w:t xml:space="preserve">ния - </w:t>
      </w:r>
      <w:r w:rsidRPr="008570D6">
        <w:rPr>
          <w:b/>
          <w:szCs w:val="28"/>
        </w:rPr>
        <w:t>2036 год</w:t>
      </w:r>
      <w:r w:rsidRPr="008570D6">
        <w:rPr>
          <w:szCs w:val="28"/>
        </w:rPr>
        <w:t>;</w:t>
      </w:r>
    </w:p>
    <w:p w:rsidR="00E03C38" w:rsidRPr="008570D6" w:rsidRDefault="00E03C38" w:rsidP="00E03C38">
      <w:pPr>
        <w:pStyle w:val="ListParagraph"/>
        <w:numPr>
          <w:ilvl w:val="0"/>
          <w:numId w:val="6"/>
        </w:numPr>
        <w:ind w:left="0" w:firstLine="567"/>
        <w:rPr>
          <w:szCs w:val="28"/>
        </w:rPr>
      </w:pPr>
      <w:r w:rsidRPr="008570D6">
        <w:rPr>
          <w:b/>
          <w:szCs w:val="28"/>
        </w:rPr>
        <w:t>первая очередь</w:t>
      </w:r>
      <w:r w:rsidRPr="008570D6">
        <w:rPr>
          <w:szCs w:val="28"/>
        </w:rPr>
        <w:t xml:space="preserve"> Генерального плана сельского поселения, на которую определены первоочередные мероприятия по реализации Генерального плана сел</w:t>
      </w:r>
      <w:r w:rsidRPr="008570D6">
        <w:rPr>
          <w:szCs w:val="28"/>
        </w:rPr>
        <w:t>ь</w:t>
      </w:r>
      <w:r w:rsidRPr="008570D6">
        <w:rPr>
          <w:szCs w:val="28"/>
        </w:rPr>
        <w:t xml:space="preserve">ского поселения – </w:t>
      </w:r>
      <w:r w:rsidRPr="008570D6">
        <w:rPr>
          <w:b/>
          <w:szCs w:val="28"/>
        </w:rPr>
        <w:t>2021 год</w:t>
      </w:r>
      <w:r w:rsidRPr="008570D6">
        <w:rPr>
          <w:szCs w:val="28"/>
        </w:rPr>
        <w:t>.</w:t>
      </w:r>
    </w:p>
    <w:p w:rsidR="00E03C38" w:rsidRPr="008570D6" w:rsidRDefault="00E03C38" w:rsidP="00E03C3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1.6. Проектные решения Генерального плана сельского поселения на расче</w:t>
      </w:r>
      <w:r w:rsidRPr="008570D6">
        <w:rPr>
          <w:color w:val="000000"/>
          <w:sz w:val="28"/>
          <w:szCs w:val="28"/>
        </w:rPr>
        <w:t>т</w:t>
      </w:r>
      <w:r w:rsidRPr="008570D6">
        <w:rPr>
          <w:color w:val="000000"/>
          <w:sz w:val="28"/>
          <w:szCs w:val="28"/>
        </w:rPr>
        <w:t>ный срок являются основанием для разработки документации по планировке те</w:t>
      </w:r>
      <w:r w:rsidRPr="008570D6">
        <w:rPr>
          <w:color w:val="000000"/>
          <w:sz w:val="28"/>
          <w:szCs w:val="28"/>
        </w:rPr>
        <w:t>р</w:t>
      </w:r>
      <w:r w:rsidRPr="008570D6">
        <w:rPr>
          <w:color w:val="000000"/>
          <w:sz w:val="28"/>
          <w:szCs w:val="28"/>
        </w:rPr>
        <w:t>ритории сельского поселения, а также территориальных и отраслевых схем ра</w:t>
      </w:r>
      <w:r w:rsidRPr="008570D6">
        <w:rPr>
          <w:color w:val="000000"/>
          <w:sz w:val="28"/>
          <w:szCs w:val="28"/>
        </w:rPr>
        <w:t>з</w:t>
      </w:r>
      <w:r w:rsidRPr="008570D6">
        <w:rPr>
          <w:color w:val="000000"/>
          <w:sz w:val="28"/>
          <w:szCs w:val="28"/>
        </w:rPr>
        <w:t xml:space="preserve">мещения </w:t>
      </w:r>
      <w:r w:rsidRPr="008570D6">
        <w:rPr>
          <w:color w:val="000000"/>
          <w:sz w:val="28"/>
          <w:szCs w:val="28"/>
        </w:rPr>
        <w:lastRenderedPageBreak/>
        <w:t>отдельных видов строительства, развития транспортной, инженерной и социальной инфраструктур, охраны окружающей среды и учитываются при ра</w:t>
      </w:r>
      <w:r w:rsidRPr="008570D6">
        <w:rPr>
          <w:color w:val="000000"/>
          <w:sz w:val="28"/>
          <w:szCs w:val="28"/>
        </w:rPr>
        <w:t>з</w:t>
      </w:r>
      <w:r w:rsidRPr="008570D6">
        <w:rPr>
          <w:color w:val="000000"/>
          <w:sz w:val="28"/>
          <w:szCs w:val="28"/>
        </w:rPr>
        <w:t>работке Правил землепользования и застройки сельского поселения.</w:t>
      </w:r>
    </w:p>
    <w:p w:rsidR="00E03C38" w:rsidRPr="008570D6" w:rsidRDefault="00E03C38" w:rsidP="00E03C3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1.7. Генеральный план сельского поселения состоит из текстовых и графич</w:t>
      </w:r>
      <w:r w:rsidRPr="008570D6">
        <w:rPr>
          <w:color w:val="000000"/>
          <w:sz w:val="28"/>
          <w:szCs w:val="28"/>
        </w:rPr>
        <w:t>е</w:t>
      </w:r>
      <w:r w:rsidRPr="008570D6">
        <w:rPr>
          <w:color w:val="000000"/>
          <w:sz w:val="28"/>
          <w:szCs w:val="28"/>
        </w:rPr>
        <w:t>ских материалов, включающих разделы: «Социально-экономические предпосы</w:t>
      </w:r>
      <w:r w:rsidRPr="008570D6">
        <w:rPr>
          <w:color w:val="000000"/>
          <w:sz w:val="28"/>
          <w:szCs w:val="28"/>
        </w:rPr>
        <w:t>л</w:t>
      </w:r>
      <w:r w:rsidRPr="008570D6">
        <w:rPr>
          <w:color w:val="000000"/>
          <w:sz w:val="28"/>
          <w:szCs w:val="28"/>
        </w:rPr>
        <w:t>ки и приоритеты градостроительного развития сельского поселения», «Планиро</w:t>
      </w:r>
      <w:r w:rsidRPr="008570D6">
        <w:rPr>
          <w:color w:val="000000"/>
          <w:sz w:val="28"/>
          <w:szCs w:val="28"/>
        </w:rPr>
        <w:t>в</w:t>
      </w:r>
      <w:r w:rsidRPr="008570D6">
        <w:rPr>
          <w:color w:val="000000"/>
          <w:sz w:val="28"/>
          <w:szCs w:val="28"/>
        </w:rPr>
        <w:t>ка, экономика, транспорт», «Инженерная инфраструктура», «Охрана окружающей среды», «Территория достопримечательных мест», «Предпроектные материалы, формирование базы исходных материалов».</w:t>
      </w:r>
    </w:p>
    <w:p w:rsidR="00E03C38" w:rsidRPr="008570D6" w:rsidRDefault="00E03C38" w:rsidP="00E03C3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Генеральный план сельского поселения разработан ООО «САТЭК». </w:t>
      </w:r>
    </w:p>
    <w:p w:rsidR="00E03C38" w:rsidRPr="008570D6" w:rsidRDefault="00E03C38" w:rsidP="00E03C3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1.8. Реализация Генерального плана сельского поселения осуществляется на основании первоочередных мероприятий по реализации генерального плана сел</w:t>
      </w:r>
      <w:r w:rsidRPr="008570D6">
        <w:rPr>
          <w:color w:val="000000"/>
          <w:sz w:val="28"/>
          <w:szCs w:val="28"/>
        </w:rPr>
        <w:t>ь</w:t>
      </w:r>
      <w:r w:rsidRPr="008570D6">
        <w:rPr>
          <w:color w:val="000000"/>
          <w:sz w:val="28"/>
          <w:szCs w:val="28"/>
        </w:rPr>
        <w:t>ского поселения, которые утверждаются Главой сельского поселения в течение трех месяцев со дня утверждения Генерального плана сельского поселения.</w:t>
      </w:r>
    </w:p>
    <w:p w:rsidR="00E03C38" w:rsidRPr="008570D6" w:rsidRDefault="00E03C38" w:rsidP="00E03C38">
      <w:pPr>
        <w:rPr>
          <w:szCs w:val="28"/>
        </w:rPr>
      </w:pPr>
    </w:p>
    <w:p w:rsidR="00E03C38" w:rsidRPr="008570D6" w:rsidRDefault="00E03C38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731AD" w:rsidRPr="008570D6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731AD" w:rsidRPr="008570D6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731AD" w:rsidRPr="008570D6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731AD" w:rsidRPr="008570D6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731AD" w:rsidRPr="008570D6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731AD" w:rsidRPr="008570D6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731AD" w:rsidRPr="008570D6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731AD" w:rsidRPr="008570D6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731AD" w:rsidRPr="008570D6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731AD" w:rsidRPr="008570D6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731AD" w:rsidRPr="008570D6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F731AD" w:rsidRPr="008570D6" w:rsidRDefault="00F731AD" w:rsidP="00F731AD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A64900" w:rsidRPr="008570D6" w:rsidRDefault="00A64900" w:rsidP="00A64900">
      <w:pPr>
        <w:pStyle w:val="1"/>
        <w:pageBreakBefore/>
        <w:spacing w:before="0" w:after="0"/>
        <w:ind w:firstLine="567"/>
        <w:jc w:val="center"/>
        <w:rPr>
          <w:rFonts w:ascii="Times New Roman" w:hAnsi="Times New Roman" w:cs="Times New Roman"/>
        </w:rPr>
      </w:pPr>
      <w:bookmarkStart w:id="3" w:name="_Toc320021990"/>
      <w:bookmarkStart w:id="4" w:name="_Toc371004196"/>
      <w:bookmarkStart w:id="5" w:name="_Toc378945379"/>
      <w:bookmarkStart w:id="6" w:name="_Toc475018777"/>
      <w:r w:rsidRPr="008570D6">
        <w:rPr>
          <w:rFonts w:ascii="Times New Roman" w:hAnsi="Times New Roman" w:cs="Times New Roman"/>
        </w:rPr>
        <w:lastRenderedPageBreak/>
        <w:t>ТОМ I. УТВЕРЖДАЕМАЯ ЧАСТЬ. ПОЛОЖЕНИЯ О ТЕРР</w:t>
      </w:r>
      <w:r w:rsidRPr="008570D6">
        <w:rPr>
          <w:rFonts w:ascii="Times New Roman" w:hAnsi="Times New Roman" w:cs="Times New Roman"/>
        </w:rPr>
        <w:t>И</w:t>
      </w:r>
      <w:r w:rsidRPr="008570D6">
        <w:rPr>
          <w:rFonts w:ascii="Times New Roman" w:hAnsi="Times New Roman" w:cs="Times New Roman"/>
        </w:rPr>
        <w:t>ТОРИАЛЬНОМ ПЛАНИРОВАНИИ</w:t>
      </w:r>
      <w:bookmarkEnd w:id="3"/>
      <w:bookmarkEnd w:id="4"/>
      <w:bookmarkEnd w:id="5"/>
      <w:bookmarkEnd w:id="6"/>
    </w:p>
    <w:p w:rsidR="00A64900" w:rsidRPr="008570D6" w:rsidRDefault="00A64900" w:rsidP="00A64900">
      <w:pPr>
        <w:rPr>
          <w:szCs w:val="28"/>
        </w:rPr>
      </w:pPr>
    </w:p>
    <w:p w:rsidR="00F731AD" w:rsidRPr="008570D6" w:rsidRDefault="00F731AD" w:rsidP="00F731AD">
      <w:pPr>
        <w:autoSpaceDE w:val="0"/>
        <w:autoSpaceDN w:val="0"/>
        <w:adjustRightInd w:val="0"/>
        <w:ind w:left="360"/>
        <w:rPr>
          <w:color w:val="000000"/>
          <w:sz w:val="28"/>
          <w:szCs w:val="28"/>
        </w:rPr>
      </w:pPr>
    </w:p>
    <w:p w:rsidR="00A64900" w:rsidRPr="008570D6" w:rsidRDefault="00A64900" w:rsidP="00A64900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bookmarkStart w:id="7" w:name="_Toc475018778"/>
      <w:r w:rsidRPr="008570D6">
        <w:rPr>
          <w:b/>
          <w:sz w:val="28"/>
          <w:lang w:eastAsia="ar-SA"/>
        </w:rPr>
        <w:t>1.Общие положения</w:t>
      </w:r>
      <w:bookmarkEnd w:id="7"/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В соответствии с Градостроительным кодексом Российской Федерации утверждаемой частью Генерального плана является Положение о территориальном планировании содержащее пояснительную записку и соответствующие карты.  </w:t>
      </w: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Базовым решением генерального плана, отраженным в положении о территориальном планировании, является функциональное зонирование территории. Именно функциональное зонирование является первым принципом, вносящим порядок и систему в планировочную организацию поселения, и призвано графически описать территориальное воплощение стратегии генерального плана.</w:t>
      </w: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Функциональное зонирование в проекте Генерального плана рассматривается как процесс и результат агрегированного выделения частей территории поселения с определенными видами и ограничениями их использования, функциональными назначениями, параметрами использования и изменения земельных участков и других объектов недвижимости при осуществлении градостроительной деятельности.</w:t>
      </w: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firstLine="360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Целями такого зонирования являются:</w:t>
      </w: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– обеспечение градостроительными средствами благоприятных условий проживания населения,</w:t>
      </w: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– ограничение вредного воздействия хозяйственной и иной деятельности на окружающую природную среду,</w:t>
      </w: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– рациональное использование ресурсов в интересах настоящего и будущего поколений,</w:t>
      </w: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– формирование содержательной основы для градостроительного зонирования.</w:t>
      </w: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В соответствии с Градостроительным кодексом Российской Федерации правовой статус функциональных зон определяется следующими положениями:</w:t>
      </w: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1) границы функциональных зон и их параметры утверждаются непосредственно путем принятия решения об утверждении генерального плана представительным </w:t>
      </w:r>
      <w:r w:rsidRPr="008570D6">
        <w:rPr>
          <w:color w:val="000000"/>
          <w:sz w:val="28"/>
          <w:szCs w:val="28"/>
        </w:rPr>
        <w:lastRenderedPageBreak/>
        <w:t>органом местного самоуправления. Помимо функциональных зон, утверждаются также границы зон планируемого размещения объектов капитального строительства местного значения и отображаемые границы населенных пунктов. Иными словами, только три указанные позиции в картах генерального плана утверждаются посредством утверждения этого акта. Иные позиции в картах генерального плана не утверждаются, а только отображаются как физические и правовые факты, в том числе отображаемые из иных документов;</w:t>
      </w: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2) факт утверждения в генеральном плане функциональных зон и их параметров непосредственно не порождает правовых последствий для третьих лиц: этот факт порождает правовые основания для осуществления последующих действий в соответствии с генеральным планом, которые обеспечиваются, могут обеспечиваться администрацией поселения. Такими действиями, осуществляемыми администрацией после определения функционального зонирования в генеральном плане, являются, главным образом, действия по закреплению принятых решений – по подготовке предложений о внесении изменений в правила землепользования и застройки (Правила). Поскольку градостроительные регламенты, содержащиеся в таких правилах, определяют основу правового режима использования земельных участков, то опосредованным образом (через Правила) решения генерального плана по функциональному зонированию приобретают правовое закрепление в нормативном правовом акте Правилах землепользования и застройки.</w:t>
      </w: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</w:p>
    <w:p w:rsidR="00A64900" w:rsidRPr="008570D6" w:rsidRDefault="00A64900" w:rsidP="00F731AD">
      <w:pPr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</w:rPr>
      </w:pPr>
      <w:bookmarkStart w:id="8" w:name="_Toc475018779"/>
      <w:r w:rsidRPr="008570D6">
        <w:rPr>
          <w:b/>
          <w:sz w:val="28"/>
          <w:lang w:eastAsia="ar-SA"/>
        </w:rPr>
        <w:t>2.Проектные решения</w:t>
      </w:r>
      <w:bookmarkEnd w:id="8"/>
      <w:r w:rsidRPr="008570D6">
        <w:rPr>
          <w:color w:val="000000"/>
          <w:sz w:val="28"/>
          <w:szCs w:val="28"/>
        </w:rPr>
        <w:t xml:space="preserve"> </w:t>
      </w: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На территории </w:t>
      </w:r>
      <w:r w:rsidR="00752981" w:rsidRPr="008570D6">
        <w:rPr>
          <w:color w:val="000000"/>
          <w:sz w:val="28"/>
          <w:szCs w:val="28"/>
        </w:rPr>
        <w:t>Рыбно-Ватажского</w:t>
      </w:r>
      <w:r w:rsidR="005253AF" w:rsidRPr="008570D6">
        <w:rPr>
          <w:color w:val="000000"/>
          <w:sz w:val="28"/>
          <w:szCs w:val="28"/>
        </w:rPr>
        <w:t xml:space="preserve"> </w:t>
      </w:r>
      <w:r w:rsidRPr="008570D6">
        <w:rPr>
          <w:color w:val="000000"/>
          <w:sz w:val="28"/>
          <w:szCs w:val="28"/>
        </w:rPr>
        <w:t>сельского поселения Проектом генерального плана определены следующие функциональные зоны:</w:t>
      </w: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left="360"/>
        <w:jc w:val="both"/>
        <w:rPr>
          <w:b/>
          <w:color w:val="000000"/>
          <w:sz w:val="28"/>
          <w:szCs w:val="28"/>
        </w:rPr>
      </w:pP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8570D6">
        <w:rPr>
          <w:b/>
          <w:color w:val="000000"/>
          <w:sz w:val="28"/>
          <w:szCs w:val="28"/>
        </w:rPr>
        <w:t>Функциональные зоны за пределами границ населенных пунктов</w:t>
      </w:r>
    </w:p>
    <w:p w:rsidR="00F731AD" w:rsidRPr="008570D6" w:rsidRDefault="00F731AD" w:rsidP="00F731AD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8570D6">
        <w:rPr>
          <w:color w:val="000000"/>
          <w:sz w:val="28"/>
          <w:szCs w:val="28"/>
          <w:u w:val="single"/>
        </w:rPr>
        <w:t>Зона сельскохозяйственного использования</w:t>
      </w:r>
    </w:p>
    <w:p w:rsidR="00352600" w:rsidRDefault="00F731AD" w:rsidP="00352600">
      <w:pPr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Зона сельскохозяйственного использования сформирована на землях сельскохозяйственного назначения. Площадь зоны сельскохозяйственного использования, с учетом проектных решений, составляет ориентировочно</w:t>
      </w:r>
      <w:r w:rsidR="00352600">
        <w:rPr>
          <w:color w:val="000000"/>
          <w:sz w:val="28"/>
          <w:szCs w:val="28"/>
        </w:rPr>
        <w:t xml:space="preserve"> -</w:t>
      </w:r>
    </w:p>
    <w:p w:rsidR="00F731AD" w:rsidRPr="00352600" w:rsidRDefault="00352600" w:rsidP="00352600">
      <w:pPr>
        <w:spacing w:line="36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52600">
        <w:rPr>
          <w:color w:val="000000"/>
          <w:sz w:val="28"/>
          <w:szCs w:val="28"/>
        </w:rPr>
        <w:t>41 кв.км.</w:t>
      </w:r>
    </w:p>
    <w:p w:rsidR="00F731AD" w:rsidRPr="008570D6" w:rsidRDefault="00F731AD" w:rsidP="00F731AD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8570D6">
        <w:rPr>
          <w:color w:val="000000"/>
          <w:sz w:val="28"/>
          <w:szCs w:val="28"/>
          <w:u w:val="single"/>
        </w:rPr>
        <w:lastRenderedPageBreak/>
        <w:t>Зона лесного хозяйства</w:t>
      </w:r>
    </w:p>
    <w:p w:rsidR="00F731AD" w:rsidRPr="00752981" w:rsidRDefault="00F731AD" w:rsidP="00F731AD">
      <w:pPr>
        <w:spacing w:line="360" w:lineRule="auto"/>
        <w:ind w:left="360" w:firstLine="360"/>
        <w:jc w:val="both"/>
        <w:rPr>
          <w:color w:val="000000"/>
          <w:sz w:val="28"/>
          <w:szCs w:val="28"/>
          <w:highlight w:val="red"/>
        </w:rPr>
      </w:pPr>
      <w:r w:rsidRPr="008570D6">
        <w:rPr>
          <w:color w:val="000000"/>
          <w:sz w:val="28"/>
          <w:szCs w:val="28"/>
        </w:rPr>
        <w:t xml:space="preserve">Зона лесного хозяйства выделена на землях лесного фонда. Площадь зоны лесного хозяйства составляет </w:t>
      </w:r>
      <w:r w:rsidRPr="00352600">
        <w:rPr>
          <w:color w:val="000000"/>
          <w:sz w:val="28"/>
          <w:szCs w:val="28"/>
        </w:rPr>
        <w:t xml:space="preserve">ориентировочно </w:t>
      </w:r>
      <w:r w:rsidR="00352600" w:rsidRPr="00352600">
        <w:rPr>
          <w:color w:val="000000"/>
          <w:sz w:val="28"/>
          <w:szCs w:val="28"/>
        </w:rPr>
        <w:t>746 кв.км.</w:t>
      </w:r>
      <w:r w:rsidRPr="00352600">
        <w:rPr>
          <w:color w:val="000000"/>
          <w:sz w:val="28"/>
          <w:szCs w:val="28"/>
        </w:rPr>
        <w:t xml:space="preserve"> </w:t>
      </w:r>
    </w:p>
    <w:p w:rsidR="00F731AD" w:rsidRPr="008570D6" w:rsidRDefault="00F731AD" w:rsidP="001F74B8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8570D6">
        <w:rPr>
          <w:color w:val="000000"/>
          <w:sz w:val="28"/>
          <w:szCs w:val="28"/>
          <w:u w:val="single"/>
        </w:rPr>
        <w:t xml:space="preserve">Зона </w:t>
      </w:r>
      <w:r w:rsidR="001F74B8" w:rsidRPr="008570D6">
        <w:rPr>
          <w:color w:val="000000"/>
          <w:sz w:val="28"/>
          <w:szCs w:val="28"/>
          <w:u w:val="single"/>
        </w:rPr>
        <w:t>сосредоточенного производственного капитального строительства</w:t>
      </w:r>
    </w:p>
    <w:p w:rsidR="00F731AD" w:rsidRPr="00752981" w:rsidRDefault="00F731AD" w:rsidP="00F731AD">
      <w:pPr>
        <w:spacing w:line="360" w:lineRule="auto"/>
        <w:jc w:val="both"/>
        <w:rPr>
          <w:color w:val="000000"/>
          <w:sz w:val="28"/>
          <w:szCs w:val="28"/>
          <w:highlight w:val="red"/>
        </w:rPr>
      </w:pPr>
      <w:r w:rsidRPr="008570D6">
        <w:rPr>
          <w:color w:val="000000"/>
          <w:sz w:val="28"/>
          <w:szCs w:val="28"/>
        </w:rPr>
        <w:t>Земли промышленного и сельскохозяйственного производства выделены на месте существующих производственных объектов, а так же на месте бывших производственных объектов в целях развития за пределами границ населенных пунктов производственных те</w:t>
      </w:r>
      <w:r w:rsidRPr="008570D6">
        <w:rPr>
          <w:color w:val="000000"/>
          <w:sz w:val="28"/>
          <w:szCs w:val="28"/>
        </w:rPr>
        <w:t>р</w:t>
      </w:r>
      <w:r w:rsidRPr="008570D6">
        <w:rPr>
          <w:color w:val="000000"/>
          <w:sz w:val="28"/>
          <w:szCs w:val="28"/>
        </w:rPr>
        <w:t>риторий.  В производственной зоне возможно  планирование размещения объектов капитального стро</w:t>
      </w:r>
      <w:r w:rsidRPr="008570D6">
        <w:rPr>
          <w:color w:val="000000"/>
          <w:sz w:val="28"/>
          <w:szCs w:val="28"/>
        </w:rPr>
        <w:t>и</w:t>
      </w:r>
      <w:r w:rsidRPr="008570D6">
        <w:rPr>
          <w:color w:val="000000"/>
          <w:sz w:val="28"/>
          <w:szCs w:val="28"/>
        </w:rPr>
        <w:t xml:space="preserve">тельства местного значения. Площадь зоны составляет </w:t>
      </w:r>
      <w:r w:rsidRPr="00352600">
        <w:rPr>
          <w:color w:val="000000"/>
          <w:sz w:val="28"/>
          <w:szCs w:val="28"/>
        </w:rPr>
        <w:t xml:space="preserve">ориентировочно </w:t>
      </w:r>
      <w:r w:rsidR="00352600" w:rsidRPr="00352600">
        <w:rPr>
          <w:color w:val="000000"/>
          <w:sz w:val="28"/>
          <w:szCs w:val="28"/>
        </w:rPr>
        <w:t>0.06</w:t>
      </w:r>
      <w:r w:rsidRPr="00352600">
        <w:rPr>
          <w:color w:val="000000"/>
          <w:sz w:val="28"/>
          <w:szCs w:val="28"/>
        </w:rPr>
        <w:t xml:space="preserve"> </w:t>
      </w:r>
      <w:r w:rsidR="00352600" w:rsidRPr="00352600">
        <w:rPr>
          <w:color w:val="000000"/>
          <w:sz w:val="28"/>
          <w:szCs w:val="28"/>
        </w:rPr>
        <w:t>кв.км</w:t>
      </w:r>
      <w:r w:rsidRPr="00352600">
        <w:rPr>
          <w:color w:val="000000"/>
          <w:sz w:val="28"/>
          <w:szCs w:val="28"/>
        </w:rPr>
        <w:t xml:space="preserve">. </w:t>
      </w:r>
    </w:p>
    <w:p w:rsidR="00F731AD" w:rsidRPr="008570D6" w:rsidRDefault="00F731AD" w:rsidP="00F731AD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8570D6">
        <w:rPr>
          <w:color w:val="000000"/>
          <w:sz w:val="28"/>
          <w:szCs w:val="28"/>
          <w:u w:val="single"/>
        </w:rPr>
        <w:t>Зона транспортной инфраструктуры</w:t>
      </w:r>
    </w:p>
    <w:p w:rsidR="00F731AD" w:rsidRPr="008570D6" w:rsidRDefault="00F731AD" w:rsidP="00F731AD">
      <w:pPr>
        <w:pStyle w:val="30"/>
        <w:ind w:firstLine="709"/>
        <w:rPr>
          <w:color w:val="000000"/>
        </w:rPr>
      </w:pPr>
      <w:r w:rsidRPr="008570D6">
        <w:rPr>
          <w:color w:val="000000"/>
        </w:rPr>
        <w:t>Зона транспортной инфраструктуры на территории поселения предназначена для размещения с</w:t>
      </w:r>
      <w:r w:rsidRPr="008570D6">
        <w:rPr>
          <w:color w:val="000000"/>
        </w:rPr>
        <w:t>о</w:t>
      </w:r>
      <w:r w:rsidRPr="008570D6">
        <w:rPr>
          <w:color w:val="000000"/>
        </w:rPr>
        <w:t>оружений и коммуникаций  автомобильного транспорта, полос отвода и охранных зон транспортных коммуникаций и установлена, как правило, в границах земель тран</w:t>
      </w:r>
      <w:r w:rsidRPr="008570D6">
        <w:rPr>
          <w:color w:val="000000"/>
        </w:rPr>
        <w:t>с</w:t>
      </w:r>
      <w:r w:rsidRPr="008570D6">
        <w:rPr>
          <w:color w:val="000000"/>
        </w:rPr>
        <w:t xml:space="preserve">порта, а так же под существующими транспортными объектами. </w:t>
      </w:r>
    </w:p>
    <w:p w:rsidR="00F731AD" w:rsidRPr="008570D6" w:rsidRDefault="00F731AD" w:rsidP="00F731AD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Автомобильные дороги общего пользования </w:t>
      </w:r>
      <w:r w:rsidRPr="008570D6">
        <w:rPr>
          <w:color w:val="000000"/>
          <w:sz w:val="28"/>
          <w:szCs w:val="28"/>
          <w:lang w:val="en-US"/>
        </w:rPr>
        <w:t>I</w:t>
      </w:r>
      <w:r w:rsidRPr="008570D6">
        <w:rPr>
          <w:color w:val="000000"/>
          <w:sz w:val="28"/>
          <w:szCs w:val="28"/>
        </w:rPr>
        <w:t xml:space="preserve">, </w:t>
      </w:r>
      <w:r w:rsidRPr="008570D6">
        <w:rPr>
          <w:color w:val="000000"/>
          <w:sz w:val="28"/>
          <w:szCs w:val="28"/>
          <w:lang w:val="en-US"/>
        </w:rPr>
        <w:t>II</w:t>
      </w:r>
      <w:r w:rsidRPr="008570D6">
        <w:rPr>
          <w:color w:val="000000"/>
          <w:sz w:val="28"/>
          <w:szCs w:val="28"/>
        </w:rPr>
        <w:t xml:space="preserve">, </w:t>
      </w:r>
      <w:r w:rsidRPr="008570D6">
        <w:rPr>
          <w:color w:val="000000"/>
          <w:sz w:val="28"/>
          <w:szCs w:val="28"/>
          <w:lang w:val="en-US"/>
        </w:rPr>
        <w:t>III</w:t>
      </w:r>
      <w:r w:rsidRPr="008570D6">
        <w:rPr>
          <w:color w:val="000000"/>
          <w:sz w:val="28"/>
          <w:szCs w:val="28"/>
        </w:rPr>
        <w:t xml:space="preserve"> категорий следует проектировать в обход населенных пунктов в соответствии со СНиП 2.05.02-85 и требов</w:t>
      </w:r>
      <w:r w:rsidRPr="008570D6">
        <w:rPr>
          <w:color w:val="000000"/>
          <w:sz w:val="28"/>
          <w:szCs w:val="28"/>
        </w:rPr>
        <w:t>а</w:t>
      </w:r>
      <w:r w:rsidRPr="008570D6">
        <w:rPr>
          <w:color w:val="000000"/>
          <w:sz w:val="28"/>
          <w:szCs w:val="28"/>
        </w:rPr>
        <w:t xml:space="preserve">ниями раздела 9 СНиП 2.07.01-89*. </w:t>
      </w:r>
    </w:p>
    <w:p w:rsidR="00F731AD" w:rsidRPr="008570D6" w:rsidRDefault="00F731AD" w:rsidP="00F731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Расстояние от бровки земельного полотна указанных дорог до застройки рекоме</w:t>
      </w:r>
      <w:r w:rsidRPr="008570D6">
        <w:rPr>
          <w:color w:val="000000"/>
          <w:sz w:val="28"/>
          <w:szCs w:val="28"/>
        </w:rPr>
        <w:t>н</w:t>
      </w:r>
      <w:r w:rsidRPr="008570D6">
        <w:rPr>
          <w:color w:val="000000"/>
          <w:sz w:val="28"/>
          <w:szCs w:val="28"/>
        </w:rPr>
        <w:t xml:space="preserve">дуется принимать не менее:  до жилой застройки - </w:t>
      </w:r>
      <w:smartTag w:uri="urn:schemas-microsoft-com:office:smarttags" w:element="metricconverter">
        <w:smartTagPr>
          <w:attr w:name="ProductID" w:val="100 м"/>
        </w:smartTagPr>
        <w:r w:rsidRPr="008570D6">
          <w:rPr>
            <w:color w:val="000000"/>
            <w:sz w:val="28"/>
            <w:szCs w:val="28"/>
          </w:rPr>
          <w:t>100 м</w:t>
        </w:r>
      </w:smartTag>
      <w:r w:rsidRPr="008570D6">
        <w:rPr>
          <w:color w:val="000000"/>
          <w:sz w:val="28"/>
          <w:szCs w:val="28"/>
        </w:rPr>
        <w:t xml:space="preserve">, до садоводческих товариществ - </w:t>
      </w:r>
      <w:smartTag w:uri="urn:schemas-microsoft-com:office:smarttags" w:element="metricconverter">
        <w:smartTagPr>
          <w:attr w:name="ProductID" w:val="50 м"/>
        </w:smartTagPr>
        <w:r w:rsidRPr="008570D6">
          <w:rPr>
            <w:color w:val="000000"/>
            <w:sz w:val="28"/>
            <w:szCs w:val="28"/>
          </w:rPr>
          <w:t>50 м</w:t>
        </w:r>
      </w:smartTag>
      <w:r w:rsidRPr="008570D6">
        <w:rPr>
          <w:color w:val="000000"/>
          <w:sz w:val="28"/>
          <w:szCs w:val="28"/>
        </w:rPr>
        <w:t xml:space="preserve">;  для дорог </w:t>
      </w:r>
      <w:r w:rsidRPr="008570D6">
        <w:rPr>
          <w:color w:val="000000"/>
          <w:sz w:val="28"/>
          <w:szCs w:val="28"/>
          <w:lang w:val="en-US"/>
        </w:rPr>
        <w:t>IV</w:t>
      </w:r>
      <w:r w:rsidRPr="008570D6">
        <w:rPr>
          <w:color w:val="000000"/>
          <w:sz w:val="28"/>
          <w:szCs w:val="28"/>
        </w:rPr>
        <w:t xml:space="preserve"> категории  - соответс</w:t>
      </w:r>
      <w:r w:rsidRPr="008570D6">
        <w:rPr>
          <w:color w:val="000000"/>
          <w:sz w:val="28"/>
          <w:szCs w:val="28"/>
        </w:rPr>
        <w:t>т</w:t>
      </w:r>
      <w:r w:rsidRPr="008570D6">
        <w:rPr>
          <w:color w:val="000000"/>
          <w:sz w:val="28"/>
          <w:szCs w:val="28"/>
        </w:rPr>
        <w:t xml:space="preserve">венно 50 и </w:t>
      </w:r>
      <w:smartTag w:uri="urn:schemas-microsoft-com:office:smarttags" w:element="metricconverter">
        <w:smartTagPr>
          <w:attr w:name="ProductID" w:val="25 м"/>
        </w:smartTagPr>
        <w:r w:rsidRPr="008570D6">
          <w:rPr>
            <w:color w:val="000000"/>
            <w:sz w:val="28"/>
            <w:szCs w:val="28"/>
          </w:rPr>
          <w:t>25 м</w:t>
        </w:r>
      </w:smartTag>
      <w:r w:rsidRPr="008570D6">
        <w:rPr>
          <w:color w:val="000000"/>
          <w:sz w:val="28"/>
          <w:szCs w:val="28"/>
        </w:rPr>
        <w:t>.</w:t>
      </w:r>
    </w:p>
    <w:p w:rsidR="00F731AD" w:rsidRPr="008570D6" w:rsidRDefault="00F731AD" w:rsidP="00F731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Категории и параметры автодорог вне населенных пунктов следует принимать в соответствии со СНиП 2.07.01-89*</w:t>
      </w:r>
    </w:p>
    <w:p w:rsidR="00F731AD" w:rsidRPr="008570D6" w:rsidRDefault="00F731AD" w:rsidP="00F731AD">
      <w:pPr>
        <w:numPr>
          <w:ilvl w:val="0"/>
          <w:numId w:val="4"/>
        </w:numPr>
        <w:tabs>
          <w:tab w:val="clear" w:pos="1429"/>
          <w:tab w:val="num" w:pos="720"/>
        </w:tabs>
        <w:spacing w:line="360" w:lineRule="auto"/>
        <w:ind w:left="720"/>
        <w:jc w:val="both"/>
        <w:rPr>
          <w:color w:val="000000"/>
          <w:sz w:val="28"/>
          <w:szCs w:val="28"/>
          <w:u w:val="single"/>
        </w:rPr>
      </w:pPr>
      <w:r w:rsidRPr="008570D6">
        <w:rPr>
          <w:color w:val="000000"/>
          <w:sz w:val="28"/>
          <w:szCs w:val="28"/>
          <w:u w:val="single"/>
        </w:rPr>
        <w:t>Зоны специального назначения</w:t>
      </w:r>
    </w:p>
    <w:p w:rsidR="00F731AD" w:rsidRPr="008570D6" w:rsidRDefault="00F731AD" w:rsidP="00F731AD">
      <w:pPr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Места размещения объектов хранения и утилизации производственных и бытовых отходов размещаются за пределами границ населенных пунктов, лесопарковых, курортных, лечебно-оздоровительных и рекреационных зон. Выбор мест размещения таких объектов осуществляется на основе специальных (геологических, гидрологических и иных) исследований в соответствии с </w:t>
      </w:r>
      <w:r w:rsidRPr="008570D6">
        <w:rPr>
          <w:color w:val="000000"/>
          <w:sz w:val="28"/>
          <w:szCs w:val="28"/>
        </w:rPr>
        <w:lastRenderedPageBreak/>
        <w:t>требованиями и в порядке, установленном </w:t>
      </w:r>
      <w:hyperlink r:id="rId7" w:history="1">
        <w:r w:rsidRPr="008570D6">
          <w:rPr>
            <w:color w:val="000000"/>
            <w:sz w:val="28"/>
            <w:szCs w:val="28"/>
          </w:rPr>
          <w:t>СанПиН 2.1.7.1322-03</w:t>
        </w:r>
      </w:hyperlink>
      <w:r w:rsidRPr="008570D6">
        <w:rPr>
          <w:color w:val="000000"/>
          <w:sz w:val="28"/>
          <w:szCs w:val="28"/>
        </w:rPr>
        <w:t>, при наличии положительного заключения государственной экологической экспертизы. Запрещается захоронение отходов на территории водоохранных зон, на водосборных площадях подземных водных объектов, используемых для питьевого и хозяйственно-бытового водоснабжения, а также в местах залегания полезных ископаемых и ведения горных работ.</w:t>
      </w:r>
    </w:p>
    <w:p w:rsidR="002C589F" w:rsidRPr="008570D6" w:rsidRDefault="002C589F" w:rsidP="002C589F">
      <w:pPr>
        <w:spacing w:line="360" w:lineRule="auto"/>
        <w:jc w:val="both"/>
        <w:rPr>
          <w:color w:val="000000"/>
          <w:sz w:val="28"/>
          <w:szCs w:val="28"/>
          <w:u w:val="single"/>
        </w:rPr>
      </w:pP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left="360"/>
        <w:jc w:val="both"/>
        <w:rPr>
          <w:b/>
          <w:color w:val="000000"/>
          <w:sz w:val="28"/>
          <w:szCs w:val="28"/>
        </w:rPr>
      </w:pPr>
      <w:r w:rsidRPr="008570D6">
        <w:rPr>
          <w:b/>
          <w:color w:val="000000"/>
          <w:sz w:val="28"/>
          <w:szCs w:val="28"/>
        </w:rPr>
        <w:t>Функциональные зоны в границах населенных пунктов</w:t>
      </w:r>
    </w:p>
    <w:p w:rsidR="00F731AD" w:rsidRPr="008570D6" w:rsidRDefault="00F731AD" w:rsidP="00F731AD">
      <w:pPr>
        <w:numPr>
          <w:ilvl w:val="0"/>
          <w:numId w:val="3"/>
        </w:numPr>
        <w:ind w:right="-82"/>
        <w:jc w:val="both"/>
        <w:rPr>
          <w:color w:val="000000"/>
          <w:sz w:val="28"/>
          <w:szCs w:val="28"/>
          <w:u w:val="single"/>
        </w:rPr>
      </w:pPr>
      <w:r w:rsidRPr="008570D6">
        <w:rPr>
          <w:color w:val="000000"/>
          <w:sz w:val="28"/>
          <w:szCs w:val="28"/>
          <w:u w:val="single"/>
        </w:rPr>
        <w:t>Жилая зона</w:t>
      </w:r>
    </w:p>
    <w:p w:rsidR="00F731AD" w:rsidRPr="008570D6" w:rsidRDefault="00F731AD" w:rsidP="00F731AD">
      <w:pPr>
        <w:ind w:left="360" w:right="-82"/>
        <w:jc w:val="both"/>
        <w:rPr>
          <w:color w:val="000000"/>
          <w:sz w:val="28"/>
          <w:szCs w:val="28"/>
          <w:u w:val="single"/>
        </w:rPr>
      </w:pPr>
      <w:r w:rsidRPr="008570D6">
        <w:rPr>
          <w:color w:val="000000"/>
          <w:sz w:val="28"/>
          <w:szCs w:val="28"/>
          <w:u w:val="single"/>
        </w:rPr>
        <w:t>Зона малоэтажной жилой застройки и блокированной жилой застройки ус</w:t>
      </w:r>
      <w:r w:rsidRPr="008570D6">
        <w:rPr>
          <w:color w:val="000000"/>
          <w:sz w:val="28"/>
          <w:szCs w:val="28"/>
          <w:u w:val="single"/>
        </w:rPr>
        <w:t>а</w:t>
      </w:r>
      <w:r w:rsidRPr="008570D6">
        <w:rPr>
          <w:color w:val="000000"/>
          <w:sz w:val="28"/>
          <w:szCs w:val="28"/>
          <w:u w:val="single"/>
        </w:rPr>
        <w:t>дебного типа</w:t>
      </w:r>
    </w:p>
    <w:p w:rsidR="00F731AD" w:rsidRPr="008570D6" w:rsidRDefault="00F731AD" w:rsidP="00F731AD">
      <w:pPr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К параметрам развития данной зоны относятся следующие показатели:</w:t>
      </w:r>
    </w:p>
    <w:p w:rsidR="00F731AD" w:rsidRPr="008570D6" w:rsidRDefault="00F731AD" w:rsidP="00F731AD">
      <w:pPr>
        <w:spacing w:line="360" w:lineRule="auto"/>
        <w:ind w:firstLine="709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- Этажность жилой застройки не выше 2-3 -х этажей включител</w:t>
      </w:r>
      <w:r w:rsidRPr="008570D6">
        <w:rPr>
          <w:color w:val="000000"/>
          <w:sz w:val="28"/>
          <w:szCs w:val="28"/>
        </w:rPr>
        <w:t>ь</w:t>
      </w:r>
      <w:r w:rsidRPr="008570D6">
        <w:rPr>
          <w:color w:val="000000"/>
          <w:sz w:val="28"/>
          <w:szCs w:val="28"/>
        </w:rPr>
        <w:t>но;</w:t>
      </w:r>
    </w:p>
    <w:p w:rsidR="00F731AD" w:rsidRPr="008570D6" w:rsidRDefault="00F731AD" w:rsidP="00F731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- Плотность населения при малоэтажной бл</w:t>
      </w:r>
      <w:r w:rsidRPr="008570D6">
        <w:rPr>
          <w:color w:val="000000"/>
          <w:sz w:val="28"/>
          <w:szCs w:val="28"/>
        </w:rPr>
        <w:t>о</w:t>
      </w:r>
      <w:r w:rsidRPr="008570D6">
        <w:rPr>
          <w:color w:val="000000"/>
          <w:sz w:val="28"/>
          <w:szCs w:val="28"/>
        </w:rPr>
        <w:t>кированной застройке - не более 200 человек/га, при индивидуальной -  не более 75 человек /га;</w:t>
      </w:r>
    </w:p>
    <w:p w:rsidR="00F731AD" w:rsidRPr="008570D6" w:rsidRDefault="00F731AD" w:rsidP="00F731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- Плотность жилой застройки «брутто» при малоэтажной бл</w:t>
      </w:r>
      <w:r w:rsidRPr="008570D6">
        <w:rPr>
          <w:color w:val="000000"/>
          <w:sz w:val="28"/>
          <w:szCs w:val="28"/>
        </w:rPr>
        <w:t>о</w:t>
      </w:r>
      <w:r w:rsidRPr="008570D6">
        <w:rPr>
          <w:color w:val="000000"/>
          <w:sz w:val="28"/>
          <w:szCs w:val="28"/>
        </w:rPr>
        <w:t>кированной застройке  -  не более 4000 кв.м./га, при индивидуальной -  не более 1500 кв.м./га;.</w:t>
      </w:r>
    </w:p>
    <w:p w:rsidR="00F731AD" w:rsidRPr="008570D6" w:rsidRDefault="00F731AD" w:rsidP="00F731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- Плотность жилой застройки «нетто» при малоэтажной бл</w:t>
      </w:r>
      <w:r w:rsidRPr="008570D6">
        <w:rPr>
          <w:color w:val="000000"/>
          <w:sz w:val="28"/>
          <w:szCs w:val="28"/>
        </w:rPr>
        <w:t>о</w:t>
      </w:r>
      <w:r w:rsidRPr="008570D6">
        <w:rPr>
          <w:color w:val="000000"/>
          <w:sz w:val="28"/>
          <w:szCs w:val="28"/>
        </w:rPr>
        <w:t>кированной застройке  -  не более 5000 кв.м./га, при индивидуальной -  не более 2000 кв.м./га;.</w:t>
      </w:r>
    </w:p>
    <w:p w:rsidR="00F731AD" w:rsidRPr="008570D6" w:rsidRDefault="00F731AD" w:rsidP="00F731AD">
      <w:pPr>
        <w:pStyle w:val="a4"/>
        <w:rPr>
          <w:color w:val="000000"/>
        </w:rPr>
      </w:pPr>
      <w:r w:rsidRPr="008570D6">
        <w:rPr>
          <w:color w:val="000000"/>
          <w:sz w:val="28"/>
          <w:szCs w:val="28"/>
        </w:rPr>
        <w:t>- Доля встроенного нежилого фонда в общем объеме фонда на участке жилой з</w:t>
      </w:r>
      <w:r w:rsidRPr="008570D6">
        <w:rPr>
          <w:color w:val="000000"/>
          <w:sz w:val="28"/>
          <w:szCs w:val="28"/>
        </w:rPr>
        <w:t>а</w:t>
      </w:r>
      <w:r w:rsidRPr="008570D6">
        <w:rPr>
          <w:color w:val="000000"/>
          <w:sz w:val="28"/>
          <w:szCs w:val="28"/>
        </w:rPr>
        <w:t>стройки не более 20 %;</w:t>
      </w:r>
    </w:p>
    <w:p w:rsidR="00F731AD" w:rsidRPr="008570D6" w:rsidRDefault="00F731AD" w:rsidP="00F731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- Ширина проектируемых проезжих частей с пешеходными тротуарами в зоне – не менее </w:t>
      </w:r>
      <w:smartTag w:uri="urn:schemas-microsoft-com:office:smarttags" w:element="metricconverter">
        <w:smartTagPr>
          <w:attr w:name="ProductID" w:val="7,5 метров"/>
        </w:smartTagPr>
        <w:r w:rsidRPr="008570D6">
          <w:rPr>
            <w:color w:val="000000"/>
            <w:sz w:val="28"/>
            <w:szCs w:val="28"/>
          </w:rPr>
          <w:t>7,5 метров</w:t>
        </w:r>
      </w:smartTag>
      <w:r w:rsidRPr="008570D6">
        <w:rPr>
          <w:color w:val="000000"/>
          <w:sz w:val="28"/>
          <w:szCs w:val="28"/>
        </w:rPr>
        <w:t xml:space="preserve">, проездов – не менее </w:t>
      </w:r>
      <w:smartTag w:uri="urn:schemas-microsoft-com:office:smarttags" w:element="metricconverter">
        <w:smartTagPr>
          <w:attr w:name="ProductID" w:val="4 м"/>
        </w:smartTagPr>
        <w:r w:rsidRPr="008570D6">
          <w:rPr>
            <w:color w:val="000000"/>
            <w:sz w:val="28"/>
            <w:szCs w:val="28"/>
          </w:rPr>
          <w:t>4 м</w:t>
        </w:r>
      </w:smartTag>
      <w:r w:rsidRPr="008570D6">
        <w:rPr>
          <w:color w:val="000000"/>
          <w:sz w:val="28"/>
          <w:szCs w:val="28"/>
        </w:rPr>
        <w:t>;</w:t>
      </w:r>
    </w:p>
    <w:p w:rsidR="00F731AD" w:rsidRPr="008570D6" w:rsidRDefault="00F731AD" w:rsidP="00F731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- Электропотребление – 950 КВт ч /год на 1 человека.</w:t>
      </w:r>
    </w:p>
    <w:p w:rsidR="004475E1" w:rsidRPr="008570D6" w:rsidRDefault="00F731AD" w:rsidP="00F731AD">
      <w:pPr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Площадь зоны малоэтажной жилой застройки по населенным пунктам в совокупности составляет </w:t>
      </w:r>
      <w:r w:rsidR="00352600" w:rsidRPr="00352600">
        <w:rPr>
          <w:color w:val="000000"/>
          <w:sz w:val="28"/>
          <w:szCs w:val="28"/>
        </w:rPr>
        <w:t>0.74</w:t>
      </w:r>
      <w:r w:rsidR="004475E1" w:rsidRPr="00352600">
        <w:rPr>
          <w:color w:val="000000"/>
          <w:sz w:val="28"/>
          <w:szCs w:val="28"/>
        </w:rPr>
        <w:t xml:space="preserve"> кв.км.</w:t>
      </w:r>
    </w:p>
    <w:p w:rsidR="00F731AD" w:rsidRPr="008570D6" w:rsidRDefault="00C709F8" w:rsidP="00F731AD">
      <w:pPr>
        <w:numPr>
          <w:ilvl w:val="1"/>
          <w:numId w:val="2"/>
        </w:numPr>
        <w:tabs>
          <w:tab w:val="clear" w:pos="1440"/>
          <w:tab w:val="num" w:pos="360"/>
        </w:tabs>
        <w:spacing w:line="360" w:lineRule="auto"/>
        <w:ind w:hanging="10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Общественная зона объектов социального назначения</w:t>
      </w:r>
    </w:p>
    <w:p w:rsidR="00F731AD" w:rsidRPr="008570D6" w:rsidRDefault="00F731AD" w:rsidP="00F731AD">
      <w:pPr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К параметрам развития данной зоны относятся следующие показатели:</w:t>
      </w:r>
    </w:p>
    <w:p w:rsidR="00F731AD" w:rsidRPr="008570D6" w:rsidRDefault="00F731AD" w:rsidP="00F731AD">
      <w:pPr>
        <w:spacing w:line="360" w:lineRule="auto"/>
        <w:ind w:firstLine="708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- Доля участков общественной застройки – не менее 40%;</w:t>
      </w:r>
    </w:p>
    <w:p w:rsidR="00F731AD" w:rsidRPr="008570D6" w:rsidRDefault="00F731AD" w:rsidP="00F731AD">
      <w:pPr>
        <w:spacing w:line="360" w:lineRule="auto"/>
        <w:ind w:firstLine="708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- Доля озелененных территорий общего пользования – не менее 20%;</w:t>
      </w:r>
    </w:p>
    <w:p w:rsidR="00F731AD" w:rsidRPr="008570D6" w:rsidRDefault="00F731AD" w:rsidP="00F731AD">
      <w:pPr>
        <w:spacing w:line="360" w:lineRule="auto"/>
        <w:ind w:firstLine="708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- Доля жилой застройки – не более 25%; </w:t>
      </w:r>
    </w:p>
    <w:p w:rsidR="00F731AD" w:rsidRPr="008570D6" w:rsidRDefault="00F731AD" w:rsidP="00F731AD">
      <w:pPr>
        <w:spacing w:line="360" w:lineRule="auto"/>
        <w:ind w:firstLine="708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- Площадь застроенной объектами территории не менее 50%.</w:t>
      </w:r>
    </w:p>
    <w:p w:rsidR="00F731AD" w:rsidRPr="00752981" w:rsidRDefault="00F731AD" w:rsidP="00F731AD">
      <w:pPr>
        <w:spacing w:line="360" w:lineRule="auto"/>
        <w:jc w:val="both"/>
        <w:rPr>
          <w:color w:val="000000"/>
          <w:sz w:val="28"/>
          <w:szCs w:val="28"/>
          <w:highlight w:val="red"/>
        </w:rPr>
      </w:pPr>
      <w:r w:rsidRPr="008570D6">
        <w:rPr>
          <w:color w:val="000000"/>
          <w:sz w:val="28"/>
          <w:szCs w:val="28"/>
        </w:rPr>
        <w:lastRenderedPageBreak/>
        <w:t xml:space="preserve">Площадь зоны по населенным пунктам в совокупности </w:t>
      </w:r>
      <w:r w:rsidRPr="00C709F8">
        <w:rPr>
          <w:color w:val="000000"/>
          <w:sz w:val="28"/>
          <w:szCs w:val="28"/>
        </w:rPr>
        <w:t xml:space="preserve">составляет: </w:t>
      </w:r>
      <w:r w:rsidR="004475E1" w:rsidRPr="00C709F8">
        <w:rPr>
          <w:color w:val="000000"/>
          <w:sz w:val="28"/>
          <w:szCs w:val="28"/>
        </w:rPr>
        <w:t>0.0</w:t>
      </w:r>
      <w:r w:rsidR="00C709F8" w:rsidRPr="00C709F8">
        <w:rPr>
          <w:color w:val="000000"/>
          <w:sz w:val="28"/>
          <w:szCs w:val="28"/>
        </w:rPr>
        <w:t>4</w:t>
      </w:r>
      <w:r w:rsidRPr="00C709F8">
        <w:rPr>
          <w:color w:val="000000"/>
          <w:sz w:val="28"/>
          <w:szCs w:val="28"/>
        </w:rPr>
        <w:t xml:space="preserve"> </w:t>
      </w:r>
      <w:r w:rsidR="004475E1" w:rsidRPr="00C709F8">
        <w:rPr>
          <w:color w:val="000000"/>
          <w:sz w:val="28"/>
          <w:szCs w:val="28"/>
        </w:rPr>
        <w:t>кв.км</w:t>
      </w:r>
      <w:r w:rsidRPr="00C709F8">
        <w:rPr>
          <w:color w:val="000000"/>
          <w:sz w:val="28"/>
          <w:szCs w:val="28"/>
        </w:rPr>
        <w:t>.</w:t>
      </w:r>
    </w:p>
    <w:p w:rsidR="00F731AD" w:rsidRPr="008570D6" w:rsidRDefault="00F731AD" w:rsidP="00F731AD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8570D6">
        <w:rPr>
          <w:color w:val="000000"/>
          <w:sz w:val="28"/>
          <w:szCs w:val="28"/>
          <w:u w:val="single"/>
        </w:rPr>
        <w:t>Зона инженерных сооружений</w:t>
      </w:r>
    </w:p>
    <w:p w:rsidR="00F731AD" w:rsidRPr="00752981" w:rsidRDefault="00F731AD" w:rsidP="00F731AD">
      <w:pPr>
        <w:spacing w:line="360" w:lineRule="auto"/>
        <w:jc w:val="both"/>
        <w:rPr>
          <w:color w:val="000000"/>
          <w:sz w:val="28"/>
          <w:szCs w:val="28"/>
          <w:highlight w:val="red"/>
        </w:rPr>
      </w:pPr>
      <w:r w:rsidRPr="008570D6">
        <w:rPr>
          <w:color w:val="000000"/>
          <w:sz w:val="28"/>
          <w:szCs w:val="28"/>
        </w:rPr>
        <w:t>Площадь зоны по населенным пунктам в совокупности составляет</w:t>
      </w:r>
      <w:r w:rsidRPr="00C709F8">
        <w:rPr>
          <w:color w:val="000000"/>
          <w:sz w:val="28"/>
          <w:szCs w:val="28"/>
        </w:rPr>
        <w:t xml:space="preserve">: </w:t>
      </w:r>
      <w:r w:rsidR="00C709F8" w:rsidRPr="00C709F8">
        <w:rPr>
          <w:color w:val="000000"/>
          <w:sz w:val="28"/>
          <w:szCs w:val="28"/>
        </w:rPr>
        <w:t>0.001</w:t>
      </w:r>
      <w:r w:rsidRPr="00C709F8">
        <w:rPr>
          <w:color w:val="000000"/>
          <w:sz w:val="28"/>
          <w:szCs w:val="28"/>
        </w:rPr>
        <w:t xml:space="preserve"> </w:t>
      </w:r>
      <w:r w:rsidR="00C709F8" w:rsidRPr="00C709F8">
        <w:rPr>
          <w:color w:val="000000"/>
          <w:sz w:val="28"/>
          <w:szCs w:val="28"/>
        </w:rPr>
        <w:t>кв.км.</w:t>
      </w:r>
    </w:p>
    <w:p w:rsidR="00F731AD" w:rsidRPr="008570D6" w:rsidRDefault="008570D6" w:rsidP="00F731AD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8570D6">
        <w:rPr>
          <w:color w:val="000000"/>
          <w:sz w:val="28"/>
          <w:szCs w:val="28"/>
          <w:u w:val="single"/>
        </w:rPr>
        <w:t>Зона объектов производственного назначения</w:t>
      </w:r>
    </w:p>
    <w:p w:rsidR="00F731AD" w:rsidRPr="00752981" w:rsidRDefault="00F731AD" w:rsidP="00F731AD">
      <w:pPr>
        <w:spacing w:line="360" w:lineRule="auto"/>
        <w:jc w:val="both"/>
        <w:rPr>
          <w:color w:val="000000"/>
          <w:sz w:val="28"/>
          <w:szCs w:val="28"/>
          <w:highlight w:val="red"/>
        </w:rPr>
      </w:pPr>
      <w:r w:rsidRPr="008570D6">
        <w:rPr>
          <w:color w:val="000000"/>
          <w:sz w:val="28"/>
          <w:szCs w:val="28"/>
        </w:rPr>
        <w:t xml:space="preserve">Площадь зоны по населенным пунктам в совокупности </w:t>
      </w:r>
      <w:r w:rsidRPr="00C709F8">
        <w:rPr>
          <w:color w:val="000000"/>
          <w:sz w:val="28"/>
          <w:szCs w:val="28"/>
        </w:rPr>
        <w:t xml:space="preserve">составляет: </w:t>
      </w:r>
      <w:r w:rsidR="00C709F8" w:rsidRPr="00C709F8">
        <w:rPr>
          <w:color w:val="000000"/>
          <w:sz w:val="28"/>
          <w:szCs w:val="28"/>
        </w:rPr>
        <w:t xml:space="preserve">0.05кв.км. </w:t>
      </w:r>
    </w:p>
    <w:p w:rsidR="00C57BF0" w:rsidRPr="008570D6" w:rsidRDefault="00C57BF0" w:rsidP="00F731AD">
      <w:pPr>
        <w:numPr>
          <w:ilvl w:val="1"/>
          <w:numId w:val="2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color w:val="000000"/>
          <w:sz w:val="28"/>
          <w:szCs w:val="28"/>
          <w:u w:val="single"/>
        </w:rPr>
      </w:pPr>
      <w:r w:rsidRPr="008570D6">
        <w:rPr>
          <w:color w:val="000000"/>
          <w:sz w:val="28"/>
          <w:szCs w:val="28"/>
          <w:u w:val="single"/>
        </w:rPr>
        <w:t>Зона сельскохозяйственн</w:t>
      </w:r>
      <w:r w:rsidR="008570D6" w:rsidRPr="008570D6">
        <w:rPr>
          <w:color w:val="000000"/>
          <w:sz w:val="28"/>
          <w:szCs w:val="28"/>
          <w:u w:val="single"/>
        </w:rPr>
        <w:t>ых угодий</w:t>
      </w:r>
    </w:p>
    <w:p w:rsidR="00C57BF0" w:rsidRPr="008570D6" w:rsidRDefault="00C57BF0" w:rsidP="00C57BF0">
      <w:pPr>
        <w:spacing w:line="360" w:lineRule="auto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2.3.3.39. Зоны сельскохозяйственного использования в пределах границ населенных пунктов могут быть представлены пашнями, садами, огородами, сенокосами, пастбищами, а также сельскохозяйственными строениями и сооружениями. </w:t>
      </w:r>
      <w:r w:rsidRPr="008570D6">
        <w:rPr>
          <w:color w:val="000000"/>
          <w:sz w:val="28"/>
          <w:szCs w:val="28"/>
        </w:rPr>
        <w:br/>
        <w:t>Территории этих зон разрешается использовать для ведения сельского хозяйства до момента изменения вида их использования соответственно назначению функциональной или территориальной зоны.</w:t>
      </w:r>
    </w:p>
    <w:p w:rsidR="002C589F" w:rsidRPr="008570D6" w:rsidRDefault="00C57BF0" w:rsidP="002C589F">
      <w:pPr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>З</w:t>
      </w:r>
      <w:r w:rsidR="00F731AD" w:rsidRPr="008570D6">
        <w:rPr>
          <w:color w:val="000000"/>
          <w:sz w:val="28"/>
          <w:szCs w:val="28"/>
        </w:rPr>
        <w:t>оны по населенным пунктам в совокупности составляет</w:t>
      </w:r>
      <w:r w:rsidR="00C709F8" w:rsidRPr="00C709F8">
        <w:rPr>
          <w:color w:val="000000"/>
          <w:sz w:val="28"/>
          <w:szCs w:val="28"/>
        </w:rPr>
        <w:t>: 0.11 кв.км.</w:t>
      </w:r>
    </w:p>
    <w:p w:rsidR="00F731AD" w:rsidRPr="008570D6" w:rsidRDefault="008570D6" w:rsidP="008570D6">
      <w:pPr>
        <w:numPr>
          <w:ilvl w:val="1"/>
          <w:numId w:val="2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color w:val="000000"/>
          <w:sz w:val="28"/>
          <w:szCs w:val="28"/>
          <w:u w:val="single"/>
        </w:rPr>
      </w:pPr>
      <w:r w:rsidRPr="008570D6">
        <w:rPr>
          <w:color w:val="000000"/>
          <w:sz w:val="28"/>
          <w:szCs w:val="28"/>
          <w:u w:val="single"/>
        </w:rPr>
        <w:t>Зона природных ландшафтов и лесопарков</w:t>
      </w:r>
    </w:p>
    <w:p w:rsidR="008570D6" w:rsidRPr="00752981" w:rsidRDefault="008570D6" w:rsidP="008570D6">
      <w:pPr>
        <w:spacing w:line="360" w:lineRule="auto"/>
        <w:ind w:left="360"/>
        <w:jc w:val="both"/>
        <w:rPr>
          <w:color w:val="000000"/>
          <w:sz w:val="28"/>
          <w:szCs w:val="28"/>
          <w:highlight w:val="red"/>
        </w:rPr>
      </w:pPr>
      <w:r w:rsidRPr="008570D6">
        <w:rPr>
          <w:color w:val="000000"/>
          <w:sz w:val="28"/>
          <w:szCs w:val="28"/>
        </w:rPr>
        <w:t xml:space="preserve">Зоны по населенным пунктам в совокупности </w:t>
      </w:r>
      <w:r w:rsidRPr="00C709F8">
        <w:rPr>
          <w:color w:val="000000"/>
          <w:sz w:val="28"/>
          <w:szCs w:val="28"/>
        </w:rPr>
        <w:t>составляет: 0.</w:t>
      </w:r>
      <w:r w:rsidR="00C709F8" w:rsidRPr="00C709F8">
        <w:rPr>
          <w:color w:val="000000"/>
          <w:sz w:val="28"/>
          <w:szCs w:val="28"/>
        </w:rPr>
        <w:t>08</w:t>
      </w:r>
      <w:r w:rsidRPr="00C709F8">
        <w:rPr>
          <w:color w:val="000000"/>
          <w:sz w:val="28"/>
          <w:szCs w:val="28"/>
        </w:rPr>
        <w:t xml:space="preserve"> кв.км.</w:t>
      </w:r>
    </w:p>
    <w:p w:rsidR="00F731AD" w:rsidRPr="008570D6" w:rsidRDefault="008570D6" w:rsidP="00DF1760">
      <w:pPr>
        <w:numPr>
          <w:ilvl w:val="1"/>
          <w:numId w:val="2"/>
        </w:numPr>
        <w:tabs>
          <w:tab w:val="clear" w:pos="1440"/>
          <w:tab w:val="num" w:pos="540"/>
        </w:tabs>
        <w:spacing w:line="360" w:lineRule="auto"/>
        <w:ind w:hanging="126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Зоны культовых объектов и сооружений</w:t>
      </w:r>
    </w:p>
    <w:p w:rsidR="00352600" w:rsidRDefault="00DF1760" w:rsidP="00352600">
      <w:pPr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8570D6">
        <w:rPr>
          <w:color w:val="000000"/>
          <w:sz w:val="28"/>
          <w:szCs w:val="28"/>
        </w:rPr>
        <w:t xml:space="preserve">зоны по населенным пунктам в совокупности </w:t>
      </w:r>
      <w:r w:rsidRPr="00C709F8">
        <w:rPr>
          <w:color w:val="000000"/>
          <w:sz w:val="28"/>
          <w:szCs w:val="28"/>
        </w:rPr>
        <w:t>составляет: 0.0</w:t>
      </w:r>
      <w:r w:rsidR="00C709F8" w:rsidRPr="00C709F8">
        <w:rPr>
          <w:color w:val="000000"/>
          <w:sz w:val="28"/>
          <w:szCs w:val="28"/>
        </w:rPr>
        <w:t>03</w:t>
      </w:r>
      <w:r w:rsidRPr="00C709F8">
        <w:rPr>
          <w:color w:val="000000"/>
          <w:sz w:val="28"/>
          <w:szCs w:val="28"/>
        </w:rPr>
        <w:t xml:space="preserve"> кв.км.</w:t>
      </w:r>
      <w:r w:rsidR="008570D6" w:rsidRPr="00C709F8">
        <w:rPr>
          <w:color w:val="000000"/>
          <w:sz w:val="28"/>
          <w:szCs w:val="28"/>
        </w:rPr>
        <w:t xml:space="preserve"> </w:t>
      </w:r>
      <w:bookmarkStart w:id="9" w:name="_Toc475018782"/>
    </w:p>
    <w:p w:rsidR="00352600" w:rsidRDefault="00352600" w:rsidP="00352600">
      <w:pPr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</w:rPr>
      </w:pPr>
    </w:p>
    <w:p w:rsidR="00D1427A" w:rsidRPr="00BD648D" w:rsidRDefault="00D1427A" w:rsidP="00352600">
      <w:pPr>
        <w:autoSpaceDE w:val="0"/>
        <w:autoSpaceDN w:val="0"/>
        <w:adjustRightInd w:val="0"/>
        <w:spacing w:line="360" w:lineRule="auto"/>
        <w:jc w:val="both"/>
        <w:rPr>
          <w:b/>
          <w:i/>
          <w:color w:val="000000"/>
          <w:sz w:val="28"/>
          <w:szCs w:val="28"/>
        </w:rPr>
      </w:pPr>
      <w:r w:rsidRPr="00BD648D">
        <w:rPr>
          <w:b/>
          <w:i/>
          <w:color w:val="000000"/>
          <w:sz w:val="28"/>
          <w:szCs w:val="28"/>
        </w:rPr>
        <w:t>2.</w:t>
      </w:r>
      <w:r w:rsidR="00BD648D">
        <w:rPr>
          <w:b/>
          <w:i/>
          <w:color w:val="000000"/>
          <w:sz w:val="28"/>
          <w:szCs w:val="28"/>
        </w:rPr>
        <w:t>1</w:t>
      </w:r>
      <w:r w:rsidRPr="00BD648D">
        <w:rPr>
          <w:b/>
          <w:i/>
          <w:color w:val="000000"/>
          <w:sz w:val="28"/>
          <w:szCs w:val="28"/>
        </w:rPr>
        <w:t xml:space="preserve"> Перечень мероприятий, предусмотренных генеральным планом </w:t>
      </w:r>
      <w:r w:rsidR="00752981" w:rsidRPr="00BD648D">
        <w:rPr>
          <w:b/>
          <w:i/>
          <w:color w:val="000000"/>
          <w:sz w:val="28"/>
          <w:szCs w:val="28"/>
        </w:rPr>
        <w:t>Рыбно-Ватажского</w:t>
      </w:r>
      <w:r w:rsidRPr="00BD648D">
        <w:rPr>
          <w:b/>
          <w:i/>
          <w:color w:val="000000"/>
          <w:sz w:val="28"/>
          <w:szCs w:val="28"/>
        </w:rPr>
        <w:t xml:space="preserve"> сельского поселения </w:t>
      </w:r>
      <w:r w:rsidR="008570D6" w:rsidRPr="00BD648D">
        <w:rPr>
          <w:b/>
          <w:i/>
          <w:color w:val="000000"/>
          <w:sz w:val="28"/>
          <w:szCs w:val="28"/>
        </w:rPr>
        <w:t>Кильмезского</w:t>
      </w:r>
      <w:r w:rsidRPr="00BD648D">
        <w:rPr>
          <w:b/>
          <w:i/>
          <w:color w:val="000000"/>
          <w:sz w:val="28"/>
          <w:szCs w:val="28"/>
        </w:rPr>
        <w:t xml:space="preserve"> муниципального района Киро</w:t>
      </w:r>
      <w:r w:rsidRPr="00BD648D">
        <w:rPr>
          <w:b/>
          <w:i/>
          <w:color w:val="000000"/>
          <w:sz w:val="28"/>
          <w:szCs w:val="28"/>
        </w:rPr>
        <w:t>в</w:t>
      </w:r>
      <w:r w:rsidRPr="00BD648D">
        <w:rPr>
          <w:b/>
          <w:i/>
          <w:color w:val="000000"/>
          <w:sz w:val="28"/>
          <w:szCs w:val="28"/>
        </w:rPr>
        <w:t>ской области</w:t>
      </w:r>
      <w:bookmarkEnd w:id="9"/>
    </w:p>
    <w:p w:rsidR="000D100C" w:rsidRPr="00752981" w:rsidRDefault="000D100C" w:rsidP="00F731AD">
      <w:pPr>
        <w:autoSpaceDE w:val="0"/>
        <w:autoSpaceDN w:val="0"/>
        <w:adjustRightInd w:val="0"/>
        <w:spacing w:line="360" w:lineRule="auto"/>
        <w:ind w:left="360"/>
        <w:jc w:val="both"/>
        <w:rPr>
          <w:b/>
          <w:color w:val="000000"/>
          <w:sz w:val="28"/>
          <w:szCs w:val="28"/>
          <w:highlight w:val="red"/>
        </w:rPr>
      </w:pPr>
    </w:p>
    <w:p w:rsidR="00F731AD" w:rsidRPr="008570D6" w:rsidRDefault="00F731AD" w:rsidP="00F731AD">
      <w:pPr>
        <w:autoSpaceDE w:val="0"/>
        <w:autoSpaceDN w:val="0"/>
        <w:adjustRightInd w:val="0"/>
        <w:spacing w:line="360" w:lineRule="auto"/>
        <w:ind w:left="360"/>
        <w:jc w:val="both"/>
        <w:rPr>
          <w:b/>
          <w:color w:val="000000"/>
          <w:sz w:val="28"/>
          <w:szCs w:val="28"/>
        </w:rPr>
      </w:pPr>
      <w:r w:rsidRPr="008570D6">
        <w:rPr>
          <w:b/>
          <w:color w:val="000000"/>
          <w:sz w:val="28"/>
          <w:szCs w:val="28"/>
        </w:rPr>
        <w:t>Перспективные территории</w:t>
      </w:r>
    </w:p>
    <w:p w:rsidR="00F731AD" w:rsidRPr="008570D6" w:rsidRDefault="00191CC6" w:rsidP="00F731AD">
      <w:pPr>
        <w:autoSpaceDE w:val="0"/>
        <w:autoSpaceDN w:val="0"/>
        <w:adjustRightInd w:val="0"/>
        <w:spacing w:line="360" w:lineRule="auto"/>
        <w:jc w:val="both"/>
      </w:pPr>
      <w:r w:rsidRPr="008570D6">
        <w:rPr>
          <w:color w:val="000000"/>
          <w:sz w:val="28"/>
          <w:szCs w:val="28"/>
        </w:rPr>
        <w:t>(</w:t>
      </w:r>
      <w:r w:rsidR="00E03C38" w:rsidRPr="008570D6">
        <w:rPr>
          <w:color w:val="000000"/>
          <w:sz w:val="28"/>
          <w:szCs w:val="28"/>
        </w:rPr>
        <w:t>расчетный срок</w:t>
      </w:r>
      <w:r w:rsidRPr="008570D6">
        <w:rPr>
          <w:color w:val="000000"/>
          <w:sz w:val="28"/>
          <w:szCs w:val="28"/>
        </w:rPr>
        <w:t xml:space="preserve">) </w:t>
      </w:r>
      <w:r w:rsidR="00F731AD" w:rsidRPr="008570D6">
        <w:rPr>
          <w:color w:val="000000"/>
          <w:sz w:val="28"/>
          <w:szCs w:val="28"/>
        </w:rPr>
        <w:t xml:space="preserve">- выявлены с </w:t>
      </w:r>
      <w:r w:rsidR="008570D6" w:rsidRPr="008570D6">
        <w:rPr>
          <w:color w:val="000000"/>
          <w:sz w:val="28"/>
          <w:szCs w:val="28"/>
        </w:rPr>
        <w:t>северной</w:t>
      </w:r>
      <w:r w:rsidR="00F731AD" w:rsidRPr="008570D6">
        <w:rPr>
          <w:color w:val="000000"/>
          <w:sz w:val="28"/>
          <w:szCs w:val="28"/>
        </w:rPr>
        <w:t xml:space="preserve"> границы </w:t>
      </w:r>
      <w:r w:rsidR="008570D6" w:rsidRPr="008570D6">
        <w:rPr>
          <w:color w:val="000000"/>
          <w:sz w:val="28"/>
          <w:szCs w:val="28"/>
        </w:rPr>
        <w:t xml:space="preserve">д.Рыбная Ватага </w:t>
      </w:r>
      <w:r w:rsidR="00F731AD" w:rsidRPr="008570D6">
        <w:rPr>
          <w:color w:val="000000"/>
          <w:sz w:val="28"/>
          <w:szCs w:val="28"/>
        </w:rPr>
        <w:t>перспективные территории под жилищное строительство</w:t>
      </w:r>
      <w:r w:rsidRPr="008570D6">
        <w:rPr>
          <w:color w:val="000000"/>
          <w:sz w:val="28"/>
          <w:szCs w:val="28"/>
        </w:rPr>
        <w:t>.</w:t>
      </w:r>
      <w:r w:rsidR="00F731AD" w:rsidRPr="008570D6">
        <w:t xml:space="preserve"> </w:t>
      </w:r>
    </w:p>
    <w:p w:rsidR="00352600" w:rsidRDefault="00F731AD" w:rsidP="00352600">
      <w:pPr>
        <w:autoSpaceDE w:val="0"/>
        <w:autoSpaceDN w:val="0"/>
        <w:adjustRightInd w:val="0"/>
        <w:spacing w:line="360" w:lineRule="auto"/>
        <w:jc w:val="both"/>
      </w:pPr>
      <w:r w:rsidRPr="00352600">
        <w:rPr>
          <w:color w:val="000000"/>
          <w:sz w:val="28"/>
          <w:szCs w:val="28"/>
        </w:rPr>
        <w:t xml:space="preserve">Перспективная зона малоэтажной жилой застройки со строительством транспортной и инженерной инфраструктуры и обьектов муниципального значения. Площадь </w:t>
      </w:r>
      <w:r w:rsidRPr="00C709F8">
        <w:rPr>
          <w:color w:val="000000"/>
          <w:sz w:val="28"/>
          <w:szCs w:val="28"/>
        </w:rPr>
        <w:t>составляет</w:t>
      </w:r>
      <w:r w:rsidRPr="00C709F8">
        <w:t xml:space="preserve">  – </w:t>
      </w:r>
      <w:r w:rsidR="00C709F8" w:rsidRPr="00C709F8">
        <w:rPr>
          <w:color w:val="000000"/>
          <w:sz w:val="28"/>
          <w:szCs w:val="28"/>
        </w:rPr>
        <w:t>0.11 кв.км</w:t>
      </w:r>
      <w:r w:rsidRPr="00C709F8">
        <w:rPr>
          <w:color w:val="000000"/>
          <w:sz w:val="28"/>
          <w:szCs w:val="28"/>
        </w:rPr>
        <w:t>.</w:t>
      </w:r>
      <w:r w:rsidR="00352600" w:rsidRPr="00C709F8">
        <w:t xml:space="preserve"> </w:t>
      </w:r>
      <w:bookmarkStart w:id="10" w:name="_Toc475018783"/>
    </w:p>
    <w:p w:rsidR="00352600" w:rsidRPr="00352600" w:rsidRDefault="00352600" w:rsidP="0035260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474899" w:rsidRPr="00BD648D" w:rsidRDefault="00B12C28" w:rsidP="00352600">
      <w:pPr>
        <w:autoSpaceDE w:val="0"/>
        <w:autoSpaceDN w:val="0"/>
        <w:adjustRightInd w:val="0"/>
        <w:spacing w:line="360" w:lineRule="auto"/>
        <w:jc w:val="both"/>
        <w:rPr>
          <w:b/>
          <w:i/>
          <w:color w:val="000000"/>
          <w:sz w:val="28"/>
          <w:szCs w:val="28"/>
        </w:rPr>
      </w:pPr>
      <w:r w:rsidRPr="00BD648D">
        <w:rPr>
          <w:b/>
          <w:i/>
          <w:color w:val="000000"/>
          <w:sz w:val="28"/>
          <w:szCs w:val="28"/>
        </w:rPr>
        <w:lastRenderedPageBreak/>
        <w:t>2</w:t>
      </w:r>
      <w:r w:rsidR="00474899" w:rsidRPr="00BD648D">
        <w:rPr>
          <w:b/>
          <w:i/>
          <w:color w:val="000000"/>
          <w:sz w:val="28"/>
          <w:szCs w:val="28"/>
        </w:rPr>
        <w:t>.</w:t>
      </w:r>
      <w:r w:rsidR="00BD648D">
        <w:rPr>
          <w:b/>
          <w:i/>
          <w:color w:val="000000"/>
          <w:sz w:val="28"/>
          <w:szCs w:val="28"/>
        </w:rPr>
        <w:t>2</w:t>
      </w:r>
      <w:r w:rsidR="00474899" w:rsidRPr="00BD648D">
        <w:rPr>
          <w:b/>
          <w:i/>
          <w:color w:val="000000"/>
          <w:sz w:val="28"/>
          <w:szCs w:val="28"/>
        </w:rPr>
        <w:t xml:space="preserve"> Мероприятия, предлагаемые Схемой</w:t>
      </w:r>
      <w:r w:rsidRPr="00BD648D">
        <w:rPr>
          <w:b/>
          <w:i/>
          <w:color w:val="000000"/>
          <w:sz w:val="28"/>
          <w:szCs w:val="28"/>
        </w:rPr>
        <w:t xml:space="preserve"> </w:t>
      </w:r>
      <w:r w:rsidR="00474899" w:rsidRPr="00BD648D">
        <w:rPr>
          <w:b/>
          <w:i/>
          <w:color w:val="000000"/>
          <w:sz w:val="28"/>
          <w:szCs w:val="28"/>
        </w:rPr>
        <w:t xml:space="preserve">территориального планирования </w:t>
      </w:r>
      <w:r w:rsidR="008570D6" w:rsidRPr="00BD648D">
        <w:rPr>
          <w:b/>
          <w:i/>
          <w:color w:val="000000"/>
          <w:sz w:val="28"/>
          <w:szCs w:val="28"/>
        </w:rPr>
        <w:t>Кильмезского</w:t>
      </w:r>
      <w:r w:rsidR="00474899" w:rsidRPr="00BD648D">
        <w:rPr>
          <w:b/>
          <w:i/>
          <w:color w:val="000000"/>
          <w:sz w:val="28"/>
          <w:szCs w:val="28"/>
        </w:rPr>
        <w:t xml:space="preserve"> муниципального района Кировской области</w:t>
      </w:r>
      <w:bookmarkEnd w:id="10"/>
    </w:p>
    <w:p w:rsidR="007B742D" w:rsidRPr="00352600" w:rsidRDefault="00B31538" w:rsidP="00A20CB1">
      <w:pPr>
        <w:rPr>
          <w:b/>
        </w:rPr>
      </w:pPr>
      <w:r w:rsidRPr="00352600">
        <w:rPr>
          <w:color w:val="000000"/>
          <w:sz w:val="28"/>
          <w:szCs w:val="28"/>
        </w:rPr>
        <w:t xml:space="preserve">-Схемой территориального планирования </w:t>
      </w:r>
      <w:r w:rsidR="008570D6" w:rsidRPr="00352600">
        <w:rPr>
          <w:color w:val="000000"/>
          <w:sz w:val="28"/>
          <w:szCs w:val="28"/>
        </w:rPr>
        <w:t>Кильмезского</w:t>
      </w:r>
      <w:r w:rsidRPr="00352600">
        <w:rPr>
          <w:color w:val="000000"/>
          <w:sz w:val="28"/>
          <w:szCs w:val="28"/>
        </w:rPr>
        <w:t xml:space="preserve"> района Кировской области определены следующие планируемые объекты:</w:t>
      </w:r>
    </w:p>
    <w:p w:rsidR="007B742D" w:rsidRPr="00752981" w:rsidRDefault="007B742D" w:rsidP="007B742D">
      <w:pPr>
        <w:jc w:val="both"/>
        <w:rPr>
          <w:highlight w:val="red"/>
        </w:rPr>
      </w:pPr>
    </w:p>
    <w:tbl>
      <w:tblPr>
        <w:tblW w:w="10884" w:type="dxa"/>
        <w:jc w:val="center"/>
        <w:tblInd w:w="1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7284"/>
        <w:gridCol w:w="900"/>
      </w:tblGrid>
      <w:tr w:rsidR="007B742D" w:rsidRPr="00752981" w:rsidTr="00F21807">
        <w:trPr>
          <w:trHeight w:val="20"/>
          <w:jc w:val="center"/>
        </w:trPr>
        <w:tc>
          <w:tcPr>
            <w:tcW w:w="10884" w:type="dxa"/>
            <w:gridSpan w:val="3"/>
            <w:vAlign w:val="center"/>
          </w:tcPr>
          <w:p w:rsidR="007B742D" w:rsidRPr="00352600" w:rsidRDefault="003864B9" w:rsidP="003864B9">
            <w:pPr>
              <w:rPr>
                <w:b/>
              </w:rPr>
            </w:pPr>
            <w:r w:rsidRPr="00352600">
              <w:rPr>
                <w:b/>
                <w:lang w:val="en-US"/>
              </w:rPr>
              <w:t>I</w:t>
            </w:r>
            <w:r w:rsidR="007B742D" w:rsidRPr="00352600">
              <w:rPr>
                <w:b/>
              </w:rPr>
              <w:t>. Размещение планируемых объектов капитального строительства в области транспорта, путей сообщения, информатики и связи</w:t>
            </w:r>
          </w:p>
        </w:tc>
      </w:tr>
      <w:tr w:rsidR="007B742D" w:rsidRPr="00752981" w:rsidTr="00F21807">
        <w:trPr>
          <w:trHeight w:val="20"/>
          <w:jc w:val="center"/>
        </w:trPr>
        <w:tc>
          <w:tcPr>
            <w:tcW w:w="2700" w:type="dxa"/>
            <w:vAlign w:val="center"/>
          </w:tcPr>
          <w:p w:rsidR="007B742D" w:rsidRPr="00352600" w:rsidRDefault="00352600" w:rsidP="00F21807">
            <w:pPr>
              <w:jc w:val="center"/>
              <w:rPr>
                <w:strike/>
              </w:rPr>
            </w:pPr>
            <w:r w:rsidRPr="00352600">
              <w:t>Рыбно-Ватажское СП</w:t>
            </w:r>
          </w:p>
        </w:tc>
        <w:tc>
          <w:tcPr>
            <w:tcW w:w="7284" w:type="dxa"/>
            <w:vAlign w:val="center"/>
          </w:tcPr>
          <w:p w:rsidR="007B742D" w:rsidRPr="00352600" w:rsidRDefault="007B742D" w:rsidP="00F21807">
            <w:pPr>
              <w:shd w:val="clear" w:color="auto" w:fill="FFFFFF"/>
            </w:pPr>
            <w:r w:rsidRPr="00352600">
              <w:t>Реконструкция автодороги</w:t>
            </w:r>
          </w:p>
        </w:tc>
        <w:tc>
          <w:tcPr>
            <w:tcW w:w="900" w:type="dxa"/>
            <w:vAlign w:val="center"/>
          </w:tcPr>
          <w:p w:rsidR="007B742D" w:rsidRPr="00352600" w:rsidRDefault="00E03C38" w:rsidP="00F21807">
            <w:pPr>
              <w:jc w:val="center"/>
            </w:pPr>
            <w:r w:rsidRPr="00352600">
              <w:t>Расч.срок</w:t>
            </w:r>
          </w:p>
        </w:tc>
      </w:tr>
    </w:tbl>
    <w:p w:rsidR="007B742D" w:rsidRPr="00752981" w:rsidRDefault="007B742D" w:rsidP="007B742D">
      <w:pPr>
        <w:jc w:val="both"/>
        <w:rPr>
          <w:highlight w:val="red"/>
        </w:rPr>
      </w:pPr>
    </w:p>
    <w:tbl>
      <w:tblPr>
        <w:tblW w:w="10846" w:type="dxa"/>
        <w:jc w:val="center"/>
        <w:tblInd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13"/>
        <w:gridCol w:w="4891"/>
        <w:gridCol w:w="2142"/>
      </w:tblGrid>
      <w:tr w:rsidR="007B742D" w:rsidRPr="00752981" w:rsidTr="003864B9">
        <w:trPr>
          <w:trHeight w:val="20"/>
          <w:jc w:val="center"/>
        </w:trPr>
        <w:tc>
          <w:tcPr>
            <w:tcW w:w="10846" w:type="dxa"/>
            <w:gridSpan w:val="3"/>
            <w:vAlign w:val="center"/>
          </w:tcPr>
          <w:p w:rsidR="007B742D" w:rsidRPr="00352600" w:rsidRDefault="00352600" w:rsidP="003864B9">
            <w:r w:rsidRPr="00352600">
              <w:rPr>
                <w:b/>
                <w:lang w:val="en-US"/>
              </w:rPr>
              <w:t>II</w:t>
            </w:r>
            <w:r w:rsidR="007B742D" w:rsidRPr="00352600">
              <w:rPr>
                <w:b/>
              </w:rPr>
              <w:t xml:space="preserve">. </w:t>
            </w:r>
            <w:r w:rsidRPr="00352600">
              <w:rPr>
                <w:b/>
              </w:rPr>
              <w:t>Развитие в сфере туризм</w:t>
            </w:r>
          </w:p>
        </w:tc>
      </w:tr>
      <w:tr w:rsidR="007B742D" w:rsidRPr="00752981" w:rsidTr="003864B9">
        <w:trPr>
          <w:trHeight w:val="20"/>
          <w:jc w:val="center"/>
        </w:trPr>
        <w:tc>
          <w:tcPr>
            <w:tcW w:w="3813" w:type="dxa"/>
            <w:vAlign w:val="center"/>
          </w:tcPr>
          <w:p w:rsidR="007B742D" w:rsidRPr="00352600" w:rsidRDefault="00352600" w:rsidP="00F21807">
            <w:pPr>
              <w:jc w:val="center"/>
            </w:pPr>
            <w:r w:rsidRPr="00352600">
              <w:t>Рыбно-Ватажское СП</w:t>
            </w:r>
          </w:p>
        </w:tc>
        <w:tc>
          <w:tcPr>
            <w:tcW w:w="4891" w:type="dxa"/>
            <w:vAlign w:val="center"/>
          </w:tcPr>
          <w:p w:rsidR="007B742D" w:rsidRPr="00352600" w:rsidRDefault="00352600" w:rsidP="00F21807">
            <w:r w:rsidRPr="00352600">
              <w:t>База охотников и рыбаловов</w:t>
            </w:r>
          </w:p>
        </w:tc>
        <w:tc>
          <w:tcPr>
            <w:tcW w:w="2142" w:type="dxa"/>
            <w:vAlign w:val="center"/>
          </w:tcPr>
          <w:p w:rsidR="007B742D" w:rsidRPr="00352600" w:rsidRDefault="00E03C38" w:rsidP="00F21807">
            <w:pPr>
              <w:jc w:val="center"/>
            </w:pPr>
            <w:r w:rsidRPr="00352600">
              <w:t>Расч.срок</w:t>
            </w:r>
          </w:p>
        </w:tc>
      </w:tr>
      <w:tr w:rsidR="007B742D" w:rsidRPr="00752981" w:rsidTr="003864B9">
        <w:trPr>
          <w:trHeight w:val="20"/>
          <w:jc w:val="center"/>
        </w:trPr>
        <w:tc>
          <w:tcPr>
            <w:tcW w:w="3813" w:type="dxa"/>
            <w:vAlign w:val="center"/>
          </w:tcPr>
          <w:p w:rsidR="007B742D" w:rsidRPr="00752981" w:rsidRDefault="00352600" w:rsidP="00F21807">
            <w:pPr>
              <w:jc w:val="center"/>
              <w:rPr>
                <w:highlight w:val="red"/>
              </w:rPr>
            </w:pPr>
            <w:r w:rsidRPr="00352600">
              <w:t>Рыбно-Ватажское СП</w:t>
            </w:r>
          </w:p>
        </w:tc>
        <w:tc>
          <w:tcPr>
            <w:tcW w:w="4891" w:type="dxa"/>
            <w:vAlign w:val="center"/>
          </w:tcPr>
          <w:p w:rsidR="007B742D" w:rsidRPr="00352600" w:rsidRDefault="00352600" w:rsidP="00F21807">
            <w:r w:rsidRPr="00352600">
              <w:t>Туристская база</w:t>
            </w:r>
          </w:p>
        </w:tc>
        <w:tc>
          <w:tcPr>
            <w:tcW w:w="2142" w:type="dxa"/>
            <w:vAlign w:val="center"/>
          </w:tcPr>
          <w:p w:rsidR="007B742D" w:rsidRPr="00352600" w:rsidRDefault="00E03C38" w:rsidP="00F21807">
            <w:pPr>
              <w:jc w:val="center"/>
            </w:pPr>
            <w:r w:rsidRPr="00352600">
              <w:t>Расч.срок</w:t>
            </w:r>
          </w:p>
        </w:tc>
      </w:tr>
    </w:tbl>
    <w:p w:rsidR="007B742D" w:rsidRPr="00752981" w:rsidRDefault="007B742D" w:rsidP="007B742D">
      <w:pPr>
        <w:jc w:val="both"/>
        <w:rPr>
          <w:highlight w:val="red"/>
        </w:rPr>
      </w:pPr>
    </w:p>
    <w:p w:rsidR="007B742D" w:rsidRPr="00752981" w:rsidRDefault="007B742D" w:rsidP="007B742D">
      <w:pPr>
        <w:jc w:val="both"/>
        <w:rPr>
          <w:highlight w:val="red"/>
        </w:rPr>
      </w:pPr>
    </w:p>
    <w:sectPr w:rsidR="007B742D" w:rsidRPr="00752981" w:rsidSect="00A20CB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51" w:right="567" w:bottom="851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2BA" w:rsidRDefault="00D612BA">
      <w:r>
        <w:separator/>
      </w:r>
    </w:p>
  </w:endnote>
  <w:endnote w:type="continuationSeparator" w:id="1">
    <w:p w:rsidR="00D612BA" w:rsidRDefault="00D61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48D" w:rsidRDefault="00BD648D" w:rsidP="007C6218">
    <w:pPr>
      <w:pStyle w:val="aa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D648D" w:rsidRDefault="00BD648D" w:rsidP="00A20CB1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48D" w:rsidRDefault="00BD648D" w:rsidP="00F74E47">
    <w:pPr>
      <w:pStyle w:val="aa"/>
      <w:framePr w:wrap="around" w:vAnchor="text" w:hAnchor="margin" w:xAlign="right" w:y="1"/>
    </w:pPr>
    <w:r>
      <w:tab/>
      <w:t xml:space="preserve">- </w:t>
    </w:r>
    <w:fldSimple w:instr=" PAGE ">
      <w:r w:rsidR="00EA42E1">
        <w:rPr>
          <w:noProof/>
        </w:rPr>
        <w:t>10</w:t>
      </w:r>
    </w:fldSimple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2BA" w:rsidRDefault="00D612BA">
      <w:r>
        <w:separator/>
      </w:r>
    </w:p>
  </w:footnote>
  <w:footnote w:type="continuationSeparator" w:id="1">
    <w:p w:rsidR="00D612BA" w:rsidRDefault="00D612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48D" w:rsidRDefault="00BD648D" w:rsidP="003E714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D648D" w:rsidRDefault="00BD648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48D" w:rsidRDefault="00BD648D" w:rsidP="000D100C">
    <w:pPr>
      <w:pStyle w:val="a4"/>
      <w:framePr w:wrap="around" w:vAnchor="text" w:hAnchor="margin" w:xAlign="center" w:y="1"/>
      <w:ind w:firstLine="0"/>
      <w:rPr>
        <w:rStyle w:val="a3"/>
      </w:rPr>
    </w:pPr>
  </w:p>
  <w:p w:rsidR="00BD648D" w:rsidRDefault="00BD648D" w:rsidP="000D100C">
    <w:pPr>
      <w:pStyle w:val="a4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83470"/>
    <w:multiLevelType w:val="hybridMultilevel"/>
    <w:tmpl w:val="91B8EA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38345307"/>
    <w:multiLevelType w:val="multilevel"/>
    <w:tmpl w:val="738AD8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>
    <w:nsid w:val="4A463288"/>
    <w:multiLevelType w:val="hybridMultilevel"/>
    <w:tmpl w:val="2CFE70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47299E"/>
    <w:multiLevelType w:val="hybridMultilevel"/>
    <w:tmpl w:val="9B965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BC67EF"/>
    <w:multiLevelType w:val="hybridMultilevel"/>
    <w:tmpl w:val="1C1E09BE"/>
    <w:lvl w:ilvl="0" w:tplc="04190011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9070F3B"/>
    <w:multiLevelType w:val="hybridMultilevel"/>
    <w:tmpl w:val="7466D0F0"/>
    <w:lvl w:ilvl="0" w:tplc="C074C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1AD"/>
    <w:rsid w:val="00017CAB"/>
    <w:rsid w:val="000D100C"/>
    <w:rsid w:val="000F6EBA"/>
    <w:rsid w:val="00163941"/>
    <w:rsid w:val="001848F1"/>
    <w:rsid w:val="00191CC6"/>
    <w:rsid w:val="001F74B8"/>
    <w:rsid w:val="002A31B2"/>
    <w:rsid w:val="002B6ED0"/>
    <w:rsid w:val="002C589F"/>
    <w:rsid w:val="00352600"/>
    <w:rsid w:val="003864B9"/>
    <w:rsid w:val="003E714F"/>
    <w:rsid w:val="004475E1"/>
    <w:rsid w:val="00474899"/>
    <w:rsid w:val="00510B60"/>
    <w:rsid w:val="005253AF"/>
    <w:rsid w:val="00567115"/>
    <w:rsid w:val="005C53CE"/>
    <w:rsid w:val="00650818"/>
    <w:rsid w:val="00707FB0"/>
    <w:rsid w:val="0073393C"/>
    <w:rsid w:val="00752981"/>
    <w:rsid w:val="007B742D"/>
    <w:rsid w:val="007C0D71"/>
    <w:rsid w:val="007C6218"/>
    <w:rsid w:val="007F6D5F"/>
    <w:rsid w:val="00802358"/>
    <w:rsid w:val="008269A6"/>
    <w:rsid w:val="00851D28"/>
    <w:rsid w:val="008570D6"/>
    <w:rsid w:val="008744FF"/>
    <w:rsid w:val="008874F5"/>
    <w:rsid w:val="009A635A"/>
    <w:rsid w:val="009F41DC"/>
    <w:rsid w:val="00A20CB1"/>
    <w:rsid w:val="00A404A8"/>
    <w:rsid w:val="00A64900"/>
    <w:rsid w:val="00B12C28"/>
    <w:rsid w:val="00B31538"/>
    <w:rsid w:val="00B446AB"/>
    <w:rsid w:val="00B857BB"/>
    <w:rsid w:val="00BC68F0"/>
    <w:rsid w:val="00BD648D"/>
    <w:rsid w:val="00C57BF0"/>
    <w:rsid w:val="00C709F8"/>
    <w:rsid w:val="00CD38E0"/>
    <w:rsid w:val="00D1427A"/>
    <w:rsid w:val="00D549A0"/>
    <w:rsid w:val="00D612BA"/>
    <w:rsid w:val="00D729CC"/>
    <w:rsid w:val="00DC4EE1"/>
    <w:rsid w:val="00DF1760"/>
    <w:rsid w:val="00E03C38"/>
    <w:rsid w:val="00EA42E1"/>
    <w:rsid w:val="00F21807"/>
    <w:rsid w:val="00F731AD"/>
    <w:rsid w:val="00F74E47"/>
    <w:rsid w:val="00F906EF"/>
    <w:rsid w:val="00FA3C50"/>
    <w:rsid w:val="00FD01C4"/>
    <w:rsid w:val="00FF6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31AD"/>
    <w:rPr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A649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649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F6EBA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D1427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semiHidden/>
    <w:rsid w:val="00F731AD"/>
  </w:style>
  <w:style w:type="paragraph" w:styleId="a4">
    <w:name w:val="header"/>
    <w:basedOn w:val="a"/>
    <w:link w:val="a5"/>
    <w:semiHidden/>
    <w:rsid w:val="00F731AD"/>
    <w:pPr>
      <w:tabs>
        <w:tab w:val="center" w:pos="4677"/>
        <w:tab w:val="right" w:pos="9355"/>
      </w:tabs>
      <w:spacing w:line="360" w:lineRule="auto"/>
      <w:ind w:firstLine="709"/>
      <w:jc w:val="both"/>
    </w:pPr>
  </w:style>
  <w:style w:type="character" w:customStyle="1" w:styleId="a5">
    <w:name w:val="Верхний колонтитул Знак"/>
    <w:basedOn w:val="a0"/>
    <w:link w:val="a4"/>
    <w:semiHidden/>
    <w:rsid w:val="00F731AD"/>
    <w:rPr>
      <w:sz w:val="24"/>
      <w:szCs w:val="24"/>
      <w:lang w:val="ru-RU" w:eastAsia="ru-RU" w:bidi="ar-SA"/>
    </w:rPr>
  </w:style>
  <w:style w:type="paragraph" w:styleId="30">
    <w:name w:val="Body Text Indent 3"/>
    <w:basedOn w:val="a"/>
    <w:link w:val="31"/>
    <w:semiHidden/>
    <w:rsid w:val="00F731AD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31">
    <w:name w:val="Основной текст с отступом 3 Знак"/>
    <w:basedOn w:val="a0"/>
    <w:link w:val="30"/>
    <w:semiHidden/>
    <w:rsid w:val="00F731AD"/>
    <w:rPr>
      <w:sz w:val="28"/>
      <w:szCs w:val="28"/>
      <w:lang w:val="ru-RU" w:eastAsia="ru-RU" w:bidi="ar-SA"/>
    </w:rPr>
  </w:style>
  <w:style w:type="paragraph" w:customStyle="1" w:styleId="formattexttopleveltext">
    <w:name w:val="formattext topleveltext"/>
    <w:basedOn w:val="a"/>
    <w:rsid w:val="00F731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731AD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F731AD"/>
    <w:pPr>
      <w:jc w:val="center"/>
    </w:pPr>
    <w:rPr>
      <w:b/>
      <w:bCs/>
    </w:rPr>
  </w:style>
  <w:style w:type="table" w:styleId="a8">
    <w:name w:val="Table Grid"/>
    <w:basedOn w:val="a1"/>
    <w:rsid w:val="00F731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basedOn w:val="a0"/>
    <w:link w:val="a6"/>
    <w:rsid w:val="00F731AD"/>
    <w:rPr>
      <w:b/>
      <w:bCs/>
      <w:sz w:val="24"/>
      <w:szCs w:val="24"/>
      <w:lang w:val="ru-RU" w:eastAsia="ru-RU" w:bidi="ar-SA"/>
    </w:rPr>
  </w:style>
  <w:style w:type="paragraph" w:styleId="a9">
    <w:name w:val="Body Text"/>
    <w:basedOn w:val="a"/>
    <w:rsid w:val="007B742D"/>
    <w:pPr>
      <w:spacing w:after="120"/>
    </w:pPr>
  </w:style>
  <w:style w:type="character" w:customStyle="1" w:styleId="Normal">
    <w:name w:val="Normal Знак"/>
    <w:basedOn w:val="a0"/>
    <w:link w:val="Normal0"/>
    <w:rsid w:val="007B742D"/>
    <w:rPr>
      <w:sz w:val="22"/>
      <w:szCs w:val="22"/>
      <w:lang w:val="ru-RU" w:eastAsia="ru-RU" w:bidi="ar-SA"/>
    </w:rPr>
  </w:style>
  <w:style w:type="paragraph" w:customStyle="1" w:styleId="Normal0">
    <w:name w:val="Normal"/>
    <w:link w:val="Normal"/>
    <w:rsid w:val="007B742D"/>
    <w:rPr>
      <w:sz w:val="22"/>
      <w:szCs w:val="22"/>
    </w:rPr>
  </w:style>
  <w:style w:type="paragraph" w:customStyle="1" w:styleId="Default">
    <w:name w:val="Default"/>
    <w:rsid w:val="00A404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C57BF0"/>
  </w:style>
  <w:style w:type="paragraph" w:customStyle="1" w:styleId="310">
    <w:name w:val="Заголовок 3 Знак1"/>
    <w:aliases w:val="Заголовок 3 Знак Знак,Заголовок 3 Знак3 Знак Знак,Заголовок 3 Знак2 Знак Знак Знак,Заголовок 3 Знак Знак Знак Знак Знак,Знак2 Знак Знак1 Знак Знак Знак,Заголовок 3 Знак1 Знак Знак Знак Знак,Знак2 Знак Знак Знак Знак Знак Знак"/>
    <w:basedOn w:val="a"/>
    <w:rsid w:val="000D100C"/>
    <w:pPr>
      <w:spacing w:before="120" w:after="120"/>
      <w:ind w:firstLine="567"/>
      <w:jc w:val="both"/>
    </w:pPr>
    <w:rPr>
      <w:sz w:val="28"/>
      <w:szCs w:val="22"/>
    </w:rPr>
  </w:style>
  <w:style w:type="paragraph" w:styleId="aa">
    <w:name w:val="footer"/>
    <w:basedOn w:val="a"/>
    <w:rsid w:val="000D100C"/>
    <w:pPr>
      <w:tabs>
        <w:tab w:val="center" w:pos="4677"/>
        <w:tab w:val="right" w:pos="9355"/>
      </w:tabs>
    </w:pPr>
  </w:style>
  <w:style w:type="paragraph" w:customStyle="1" w:styleId="40">
    <w:name w:val="Стиль4"/>
    <w:basedOn w:val="a"/>
    <w:rsid w:val="00474899"/>
    <w:pPr>
      <w:ind w:firstLine="567"/>
      <w:jc w:val="both"/>
    </w:pPr>
    <w:rPr>
      <w:b/>
      <w:sz w:val="28"/>
      <w:szCs w:val="22"/>
    </w:rPr>
  </w:style>
  <w:style w:type="paragraph" w:customStyle="1" w:styleId="S4">
    <w:name w:val="S_Заголовок 4"/>
    <w:basedOn w:val="4"/>
    <w:link w:val="S40"/>
    <w:rsid w:val="00D1427A"/>
    <w:pPr>
      <w:keepNext w:val="0"/>
      <w:numPr>
        <w:ilvl w:val="3"/>
        <w:numId w:val="12"/>
      </w:numPr>
      <w:spacing w:before="0" w:after="0"/>
      <w:jc w:val="both"/>
    </w:pPr>
    <w:rPr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a0"/>
    <w:link w:val="S4"/>
    <w:locked/>
    <w:rsid w:val="00D1427A"/>
    <w:rPr>
      <w:i/>
      <w:sz w:val="24"/>
      <w:szCs w:val="24"/>
      <w:lang w:val="ru-RU" w:eastAsia="ru-RU" w:bidi="ar-SA"/>
    </w:rPr>
  </w:style>
  <w:style w:type="paragraph" w:styleId="10">
    <w:name w:val="toc 1"/>
    <w:aliases w:val="Знак"/>
    <w:basedOn w:val="a"/>
    <w:next w:val="a"/>
    <w:link w:val="11"/>
    <w:autoRedefine/>
    <w:rsid w:val="00A64900"/>
    <w:pPr>
      <w:tabs>
        <w:tab w:val="right" w:leader="dot" w:pos="9923"/>
      </w:tabs>
    </w:pPr>
    <w:rPr>
      <w:rFonts w:ascii="Cambria" w:hAnsi="Cambria"/>
      <w:b/>
      <w:bCs/>
      <w:caps/>
    </w:rPr>
  </w:style>
  <w:style w:type="paragraph" w:styleId="20">
    <w:name w:val="toc 2"/>
    <w:basedOn w:val="a"/>
    <w:next w:val="a"/>
    <w:autoRedefine/>
    <w:rsid w:val="00A64900"/>
    <w:pPr>
      <w:tabs>
        <w:tab w:val="left" w:pos="426"/>
        <w:tab w:val="left" w:pos="709"/>
        <w:tab w:val="right" w:leader="dot" w:pos="9923"/>
      </w:tabs>
      <w:ind w:firstLine="142"/>
      <w:jc w:val="both"/>
    </w:pPr>
    <w:rPr>
      <w:rFonts w:ascii="Calibri" w:hAnsi="Calibri"/>
      <w:b/>
      <w:bCs/>
      <w:sz w:val="20"/>
      <w:szCs w:val="20"/>
    </w:rPr>
  </w:style>
  <w:style w:type="paragraph" w:styleId="32">
    <w:name w:val="toc 3"/>
    <w:basedOn w:val="a"/>
    <w:next w:val="a"/>
    <w:autoRedefine/>
    <w:rsid w:val="00A64900"/>
    <w:pPr>
      <w:tabs>
        <w:tab w:val="left" w:pos="567"/>
        <w:tab w:val="left" w:pos="709"/>
        <w:tab w:val="right" w:leader="dot" w:pos="9923"/>
      </w:tabs>
      <w:ind w:firstLine="284"/>
    </w:pPr>
    <w:rPr>
      <w:b/>
      <w:noProof/>
      <w:sz w:val="22"/>
      <w:szCs w:val="22"/>
    </w:rPr>
  </w:style>
  <w:style w:type="character" w:styleId="ab">
    <w:name w:val="Hyperlink"/>
    <w:basedOn w:val="a0"/>
    <w:rsid w:val="00A64900"/>
    <w:rPr>
      <w:rFonts w:cs="Times New Roman"/>
      <w:color w:val="0000FF"/>
      <w:u w:val="single"/>
    </w:rPr>
  </w:style>
  <w:style w:type="character" w:customStyle="1" w:styleId="11">
    <w:name w:val="Оглавление 1 Знак"/>
    <w:aliases w:val="Знак Знак"/>
    <w:basedOn w:val="a0"/>
    <w:link w:val="10"/>
    <w:locked/>
    <w:rsid w:val="00A64900"/>
    <w:rPr>
      <w:rFonts w:ascii="Cambria" w:hAnsi="Cambria"/>
      <w:b/>
      <w:bCs/>
      <w:caps/>
      <w:sz w:val="24"/>
      <w:szCs w:val="24"/>
      <w:lang w:val="ru-RU" w:eastAsia="ru-RU" w:bidi="ar-SA"/>
    </w:rPr>
  </w:style>
  <w:style w:type="paragraph" w:customStyle="1" w:styleId="ListParagraph">
    <w:name w:val="List Paragraph"/>
    <w:basedOn w:val="a"/>
    <w:rsid w:val="00E03C38"/>
    <w:pPr>
      <w:spacing w:before="120" w:after="120"/>
      <w:ind w:left="720" w:firstLine="567"/>
      <w:contextualSpacing/>
      <w:jc w:val="both"/>
    </w:pPr>
    <w:rPr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6223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13268</CharactersWithSpaces>
  <SharedDoc>false</SharedDoc>
  <HLinks>
    <vt:vector size="42" baseType="variant">
      <vt:variant>
        <vt:i4>6291579</vt:i4>
      </vt:variant>
      <vt:variant>
        <vt:i4>24</vt:i4>
      </vt:variant>
      <vt:variant>
        <vt:i4>0</vt:i4>
      </vt:variant>
      <vt:variant>
        <vt:i4>5</vt:i4>
      </vt:variant>
      <vt:variant>
        <vt:lpwstr>http://docs.cntd.ru/document/901862232</vt:lpwstr>
      </vt:variant>
      <vt:variant>
        <vt:lpwstr/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_Toc475018783</vt:lpwstr>
      </vt:variant>
      <vt:variant>
        <vt:i4>1048631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_Toc475018782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_Toc475018779</vt:lpwstr>
      </vt:variant>
      <vt:variant>
        <vt:i4>2031671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_Toc475018778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_Toc475018777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_Toc475018776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Olesya</cp:lastModifiedBy>
  <cp:revision>2</cp:revision>
  <dcterms:created xsi:type="dcterms:W3CDTF">2023-07-21T07:03:00Z</dcterms:created>
  <dcterms:modified xsi:type="dcterms:W3CDTF">2023-07-21T07:03:00Z</dcterms:modified>
</cp:coreProperties>
</file>